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COMPANHIA ÁGUAS</w:t>
      </w:r>
      <w:proofErr w:type="gramEnd"/>
      <w:r w:rsidRPr="00E1228B">
        <w:rPr>
          <w:rFonts w:ascii="Times New Roman" w:eastAsia="Times New Roman" w:hAnsi="Times New Roman" w:cs="Times New Roman"/>
          <w:b/>
          <w:bCs/>
          <w:sz w:val="24"/>
          <w:szCs w:val="24"/>
          <w:lang w:eastAsia="pt-BR"/>
        </w:rPr>
        <w:t xml:space="preserve"> DE JOINVILLE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CNPJ: 07.226.794/0001-55</w:t>
      </w:r>
    </w:p>
    <w:p w:rsidR="00E1228B" w:rsidRPr="00E1228B" w:rsidRDefault="00E1228B" w:rsidP="00E1228B">
      <w:pPr>
        <w:spacing w:before="120" w:after="120" w:line="240" w:lineRule="auto"/>
        <w:ind w:left="120" w:right="120" w:firstLine="1699"/>
        <w:jc w:val="both"/>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jc w:val="center"/>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RELATÓRIO DA ADMINISTRAÇÃO – 2020</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A Companhia Águas</w:t>
      </w:r>
      <w:proofErr w:type="gramEnd"/>
      <w:r w:rsidRPr="00E1228B">
        <w:rPr>
          <w:rFonts w:ascii="Times New Roman" w:eastAsia="Times New Roman" w:hAnsi="Times New Roman" w:cs="Times New Roman"/>
          <w:sz w:val="24"/>
          <w:szCs w:val="24"/>
          <w:lang w:eastAsia="pt-BR"/>
        </w:rPr>
        <w:t xml:space="preserve"> de Joinville apresenta o Relatório de Administração e as Demonstrações Financeiras relativas ao exercício social de 2020, preparadas de acordo com as práticas contábeis adotadas no Brasil e com o disposto na Lei das Sociedades por Ações, acompanhadas do Relatório dos Auditores Independentes, e dos Pareceres do Conselho Fiscal e do Conselho de Administração. Este relatório visa dar transparência a sociedade e demais partes interessadas.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 xml:space="preserve">1. Visão Geral do </w:t>
      </w:r>
      <w:proofErr w:type="gramStart"/>
      <w:r w:rsidRPr="00E1228B">
        <w:rPr>
          <w:rFonts w:ascii="Times New Roman" w:eastAsia="Times New Roman" w:hAnsi="Times New Roman" w:cs="Times New Roman"/>
          <w:b/>
          <w:bCs/>
          <w:sz w:val="24"/>
          <w:szCs w:val="24"/>
          <w:lang w:eastAsia="pt-BR"/>
        </w:rPr>
        <w:t>Negócio</w:t>
      </w:r>
      <w:proofErr w:type="gramEnd"/>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O exercício de 2020 consolida o décimo quinto ano de atuação da Companhia Águas de Joinville na gestão municipal dos serviços de abastecimento de água e esgotamento sanitário. Pautada no desafio de organizar, estruturar e consolidar o modelo de gestão do negócio assumido integralmente em 2005, a Administração visa o cumprimento dos seus objetivos com eficiência e eficácia.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2. Considerações preliminares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O ano de 2020 foi marcado por eventos importantes, dentre eles destacamos: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O alto valor investido em expansão e melhorias dos sistemas de água e esgoto e institucionais, resultando no montante financeiro de </w:t>
      </w:r>
      <w:r w:rsidRPr="00E1228B">
        <w:rPr>
          <w:rFonts w:ascii="Times New Roman" w:eastAsia="Times New Roman" w:hAnsi="Times New Roman" w:cs="Times New Roman"/>
          <w:b/>
          <w:bCs/>
          <w:sz w:val="24"/>
          <w:szCs w:val="24"/>
          <w:lang w:eastAsia="pt-BR"/>
        </w:rPr>
        <w:t>R$ 88 milhões</w:t>
      </w:r>
      <w:r w:rsidRPr="00E1228B">
        <w:rPr>
          <w:rFonts w:ascii="Times New Roman" w:eastAsia="Times New Roman" w:hAnsi="Times New Roman" w:cs="Times New Roman"/>
          <w:sz w:val="24"/>
          <w:szCs w:val="24"/>
          <w:lang w:eastAsia="pt-BR"/>
        </w:rPr>
        <w:t xml:space="preserve">, cujo detalhamento segue no presente relatório. Dentre os principais investimentos estão: ampliação da capacidade de produção de água da ETA Cubatão; ampliação de </w:t>
      </w:r>
      <w:r w:rsidRPr="00E1228B">
        <w:rPr>
          <w:rFonts w:ascii="Times New Roman" w:eastAsia="Times New Roman" w:hAnsi="Times New Roman" w:cs="Times New Roman"/>
          <w:b/>
          <w:bCs/>
          <w:sz w:val="24"/>
          <w:szCs w:val="24"/>
          <w:lang w:eastAsia="pt-BR"/>
        </w:rPr>
        <w:t>27.330 metros</w:t>
      </w:r>
      <w:r w:rsidRPr="00E1228B">
        <w:rPr>
          <w:rFonts w:ascii="Times New Roman" w:eastAsia="Times New Roman" w:hAnsi="Times New Roman" w:cs="Times New Roman"/>
          <w:sz w:val="24"/>
          <w:szCs w:val="24"/>
          <w:lang w:eastAsia="pt-BR"/>
        </w:rPr>
        <w:t xml:space="preserve"> de  rede de distribuição de água; ampliação de </w:t>
      </w:r>
      <w:proofErr w:type="gramStart"/>
      <w:r w:rsidRPr="00E1228B">
        <w:rPr>
          <w:rFonts w:ascii="Times New Roman" w:eastAsia="Times New Roman" w:hAnsi="Times New Roman" w:cs="Times New Roman"/>
          <w:b/>
          <w:bCs/>
          <w:sz w:val="24"/>
          <w:szCs w:val="24"/>
          <w:lang w:eastAsia="pt-BR"/>
        </w:rPr>
        <w:t>5</w:t>
      </w:r>
      <w:proofErr w:type="gramEnd"/>
      <w:r w:rsidRPr="00E1228B">
        <w:rPr>
          <w:rFonts w:ascii="Times New Roman" w:eastAsia="Times New Roman" w:hAnsi="Times New Roman" w:cs="Times New Roman"/>
          <w:b/>
          <w:bCs/>
          <w:sz w:val="24"/>
          <w:szCs w:val="24"/>
          <w:lang w:eastAsia="pt-BR"/>
        </w:rPr>
        <w:t xml:space="preserve"> milhões</w:t>
      </w:r>
      <w:r w:rsidRPr="00E1228B">
        <w:rPr>
          <w:rFonts w:ascii="Times New Roman" w:eastAsia="Times New Roman" w:hAnsi="Times New Roman" w:cs="Times New Roman"/>
          <w:sz w:val="24"/>
          <w:szCs w:val="24"/>
          <w:lang w:eastAsia="pt-BR"/>
        </w:rPr>
        <w:t xml:space="preserve"> de litros no reservatório R0 que abastece os bairros Centro, América, Atiradores, Anita Garibaldi e </w:t>
      </w:r>
      <w:proofErr w:type="spellStart"/>
      <w:r w:rsidRPr="00E1228B">
        <w:rPr>
          <w:rFonts w:ascii="Times New Roman" w:eastAsia="Times New Roman" w:hAnsi="Times New Roman" w:cs="Times New Roman"/>
          <w:sz w:val="24"/>
          <w:szCs w:val="24"/>
          <w:lang w:eastAsia="pt-BR"/>
        </w:rPr>
        <w:t>Bucarein</w:t>
      </w:r>
      <w:proofErr w:type="spellEnd"/>
      <w:r w:rsidRPr="00E1228B">
        <w:rPr>
          <w:rFonts w:ascii="Times New Roman" w:eastAsia="Times New Roman" w:hAnsi="Times New Roman" w:cs="Times New Roman"/>
          <w:sz w:val="24"/>
          <w:szCs w:val="24"/>
          <w:lang w:eastAsia="pt-BR"/>
        </w:rPr>
        <w:t xml:space="preserve">; construção da nova ETE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ampliação de </w:t>
      </w:r>
      <w:r w:rsidRPr="00E1228B">
        <w:rPr>
          <w:rFonts w:ascii="Times New Roman" w:eastAsia="Times New Roman" w:hAnsi="Times New Roman" w:cs="Times New Roman"/>
          <w:b/>
          <w:bCs/>
          <w:sz w:val="24"/>
          <w:szCs w:val="24"/>
          <w:lang w:eastAsia="pt-BR"/>
        </w:rPr>
        <w:t>31.054</w:t>
      </w:r>
      <w:r w:rsidRPr="00E1228B">
        <w:rPr>
          <w:rFonts w:ascii="Times New Roman" w:eastAsia="Times New Roman" w:hAnsi="Times New Roman" w:cs="Times New Roman"/>
          <w:sz w:val="24"/>
          <w:szCs w:val="24"/>
          <w:lang w:eastAsia="pt-BR"/>
        </w:rPr>
        <w:t xml:space="preserve"> metros de rede coletora de esgoto nos bairros Floresta, Boa Vista, Costa e Silva, Glória, Fátima,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xml:space="preserve">, Parque Guarani, </w:t>
      </w:r>
      <w:proofErr w:type="spellStart"/>
      <w:r w:rsidRPr="00E1228B">
        <w:rPr>
          <w:rFonts w:ascii="Times New Roman" w:eastAsia="Times New Roman" w:hAnsi="Times New Roman" w:cs="Times New Roman"/>
          <w:sz w:val="24"/>
          <w:szCs w:val="24"/>
          <w:lang w:eastAsia="pt-BR"/>
        </w:rPr>
        <w:t>Itaum</w:t>
      </w:r>
      <w:proofErr w:type="spellEnd"/>
      <w:r w:rsidRPr="00E1228B">
        <w:rPr>
          <w:rFonts w:ascii="Times New Roman" w:eastAsia="Times New Roman" w:hAnsi="Times New Roman" w:cs="Times New Roman"/>
          <w:sz w:val="24"/>
          <w:szCs w:val="24"/>
          <w:lang w:eastAsia="pt-BR"/>
        </w:rPr>
        <w:t>, Guanabara e João Costa.</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b) Com o trânsito em julgado em Novembro/2017 foi acolhido pela justiça o entendimento de que </w:t>
      </w:r>
      <w:proofErr w:type="gramStart"/>
      <w:r w:rsidRPr="00E1228B">
        <w:rPr>
          <w:rFonts w:ascii="Times New Roman" w:eastAsia="Times New Roman" w:hAnsi="Times New Roman" w:cs="Times New Roman"/>
          <w:sz w:val="24"/>
          <w:szCs w:val="24"/>
          <w:lang w:eastAsia="pt-BR"/>
        </w:rPr>
        <w:t>a Companhia Águas</w:t>
      </w:r>
      <w:proofErr w:type="gramEnd"/>
      <w:r w:rsidRPr="00E1228B">
        <w:rPr>
          <w:rFonts w:ascii="Times New Roman" w:eastAsia="Times New Roman" w:hAnsi="Times New Roman" w:cs="Times New Roman"/>
          <w:sz w:val="24"/>
          <w:szCs w:val="24"/>
          <w:lang w:eastAsia="pt-BR"/>
        </w:rPr>
        <w:t xml:space="preserve"> de Joinville é imune ao imposto de renda, assim, o valor depositado em juízo entre 2011 e 2017 foi convertido em Caixa da Companhia em julho/2018. O valor do imposto pago entre 2006 e 2010, está sendo compensado com o débito de PIS e COFINS. No ano de 2020 o valor total compensado foi de </w:t>
      </w:r>
      <w:r w:rsidRPr="00E1228B">
        <w:rPr>
          <w:rFonts w:ascii="Times New Roman" w:eastAsia="Times New Roman" w:hAnsi="Times New Roman" w:cs="Times New Roman"/>
          <w:b/>
          <w:bCs/>
          <w:sz w:val="24"/>
          <w:szCs w:val="24"/>
          <w:lang w:eastAsia="pt-BR"/>
        </w:rPr>
        <w:t>R$ 14,6 milhões</w:t>
      </w:r>
      <w:r w:rsidRPr="00E1228B">
        <w:rPr>
          <w:rFonts w:ascii="Times New Roman" w:eastAsia="Times New Roman" w:hAnsi="Times New Roman" w:cs="Times New Roman"/>
          <w:sz w:val="24"/>
          <w:szCs w:val="24"/>
          <w:lang w:eastAsia="pt-BR"/>
        </w:rPr>
        <w:t>, restando um saldo atualizado de R$ 3,3 milhões. Este valor impactou positivamente o caixa e contribui para os investimentos em longo prazo.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2.1 Reflexos da pandemia</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O Ano de 2020 foi marcado pela pandemia causada pelo COVID-19 e seus efeitos na economia do país. O Município de Joinville e o Governo do Estado promoveram ações e medidas a contribuir para a minimização das consequências sociais e econômicas.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lastRenderedPageBreak/>
        <w:t xml:space="preserve">Consequentemente </w:t>
      </w:r>
      <w:proofErr w:type="gramStart"/>
      <w:r w:rsidRPr="00E1228B">
        <w:rPr>
          <w:rFonts w:ascii="Times New Roman" w:eastAsia="Times New Roman" w:hAnsi="Times New Roman" w:cs="Times New Roman"/>
          <w:sz w:val="24"/>
          <w:szCs w:val="24"/>
          <w:lang w:eastAsia="pt-BR"/>
        </w:rPr>
        <w:t>a Companhia Águas</w:t>
      </w:r>
      <w:proofErr w:type="gramEnd"/>
      <w:r w:rsidRPr="00E1228B">
        <w:rPr>
          <w:rFonts w:ascii="Times New Roman" w:eastAsia="Times New Roman" w:hAnsi="Times New Roman" w:cs="Times New Roman"/>
          <w:sz w:val="24"/>
          <w:szCs w:val="24"/>
          <w:lang w:eastAsia="pt-BR"/>
        </w:rPr>
        <w:t xml:space="preserve"> de Joinville, seguindo os decretos municipal n° 37.676, de 26 de março de 2020 e n° 38.678 de 29 de junho de 2020, isentou o pagamento da tarifa social de água e esgoto das pessoas de baixa renda nos meses de março, abril e julho/2020.</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A Companhia também seguiu a lei estadual n° 17.933 de 24 de abril de 2020 na qual vedou o corte dos serviços água e esgoto, até 31 de dezembro de 2020 e postergou os débitos das referências março e abril para pagamento em 12 vezes.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Conforme deliberação da Agencia Reguladora ARIS, não foi aplicado o reajuste anual previsto de 2,40% para junho/2020, sendo postergado para janeiro/2021.</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Prevendo possíveis impactos da pandemia relacionados </w:t>
      </w: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queda de receita, arrecadação e inadimplência, a CAJ realizou em maio de 2020 a revisão do Orçamento Plurianual. Esta revisão teve por objetivo a redução de custos e despesas, bem como o redimensionamento dos investimentos previstos para o ano, preservando, assim, o fluxo de caixa da organização. Porém, o último trimestre do ano mostrou relevante recuperação nos indicadores, fechando dezembro com a arrecadação média de 96,97% e a inadimplência a 4,24%, mesmo sem a retomada dos cortes de ligações. O faturamento recebível foi impactado negativamente em 3,8% em relação ao inicialmente previsto no Plano de Vendas.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 xml:space="preserve">3. Estratégias de Longo Prazo e </w:t>
      </w:r>
      <w:proofErr w:type="gramStart"/>
      <w:r w:rsidRPr="00E1228B">
        <w:rPr>
          <w:rFonts w:ascii="Times New Roman" w:eastAsia="Times New Roman" w:hAnsi="Times New Roman" w:cs="Times New Roman"/>
          <w:b/>
          <w:bCs/>
          <w:sz w:val="24"/>
          <w:szCs w:val="24"/>
          <w:lang w:eastAsia="pt-BR"/>
        </w:rPr>
        <w:t>Perspectivas</w:t>
      </w:r>
      <w:proofErr w:type="gramEnd"/>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A estratégia de longo prazo da Companhia Águas</w:t>
      </w:r>
      <w:proofErr w:type="gramEnd"/>
      <w:r w:rsidRPr="00E1228B">
        <w:rPr>
          <w:rFonts w:ascii="Times New Roman" w:eastAsia="Times New Roman" w:hAnsi="Times New Roman" w:cs="Times New Roman"/>
          <w:sz w:val="24"/>
          <w:szCs w:val="24"/>
          <w:lang w:eastAsia="pt-BR"/>
        </w:rPr>
        <w:t xml:space="preserve"> de Joinville foi delineada com base na perspectiva de atendimento aos instrumentos de planejamento existentes, quais sejam:</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a) Plano Municipal de Saneamento Básico de Joinville - PMSB</w:t>
      </w:r>
      <w:r w:rsidRPr="00E1228B">
        <w:rPr>
          <w:rFonts w:ascii="Times New Roman" w:eastAsia="Times New Roman" w:hAnsi="Times New Roman" w:cs="Times New Roman"/>
          <w:sz w:val="24"/>
          <w:szCs w:val="24"/>
          <w:lang w:eastAsia="pt-BR"/>
        </w:rPr>
        <w:t xml:space="preserve">, concluído em 2011, estabelece diretrizes para universalização dos serviços de abastecimento de água e esgotamento sanitário para os cenários de 750 mil habitantes ou </w:t>
      </w:r>
      <w:proofErr w:type="gramStart"/>
      <w:r w:rsidRPr="00E1228B">
        <w:rPr>
          <w:rFonts w:ascii="Times New Roman" w:eastAsia="Times New Roman" w:hAnsi="Times New Roman" w:cs="Times New Roman"/>
          <w:sz w:val="24"/>
          <w:szCs w:val="24"/>
          <w:lang w:eastAsia="pt-BR"/>
        </w:rPr>
        <w:t>1</w:t>
      </w:r>
      <w:proofErr w:type="gramEnd"/>
      <w:r w:rsidRPr="00E1228B">
        <w:rPr>
          <w:rFonts w:ascii="Times New Roman" w:eastAsia="Times New Roman" w:hAnsi="Times New Roman" w:cs="Times New Roman"/>
          <w:sz w:val="24"/>
          <w:szCs w:val="24"/>
          <w:lang w:eastAsia="pt-BR"/>
        </w:rPr>
        <w:t xml:space="preserve"> milhão de habitantes no ano de 2035;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b) Plano Diretor do Sistema de Abastecimento de Água de Joinville - PDA</w:t>
      </w:r>
      <w:r w:rsidRPr="00E1228B">
        <w:rPr>
          <w:rFonts w:ascii="Times New Roman" w:eastAsia="Times New Roman" w:hAnsi="Times New Roman" w:cs="Times New Roman"/>
          <w:sz w:val="24"/>
          <w:szCs w:val="24"/>
          <w:lang w:eastAsia="pt-BR"/>
        </w:rPr>
        <w:t>, concluído em 2013, estabelece uma visão mais detalhada dos sistemas de abastecimento de água com relação à infraestrutura, tecnologia e operação, com avaliação da capacidade de atendimento à demanda atual e futura, ao longo de um horizonte pré-estabelecido para o ano de 2037;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c) Plano Diretor de Combate as Perdas de Água e Eficiência Energética</w:t>
      </w:r>
      <w:r w:rsidRPr="00E1228B">
        <w:rPr>
          <w:rFonts w:ascii="Times New Roman" w:eastAsia="Times New Roman" w:hAnsi="Times New Roman" w:cs="Times New Roman"/>
          <w:sz w:val="24"/>
          <w:szCs w:val="24"/>
          <w:lang w:eastAsia="pt-BR"/>
        </w:rPr>
        <w:t>, concluído em 2015, estabelece as metas e ações para reduzir perdas reais e aparentes, bem como elevar o desempenho de eficiência energética.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d) Plano Diretor do Sistema de Esgotamento Sanitário de Joinville - PDE</w:t>
      </w:r>
      <w:r w:rsidRPr="00E1228B">
        <w:rPr>
          <w:rFonts w:ascii="Times New Roman" w:eastAsia="Times New Roman" w:hAnsi="Times New Roman" w:cs="Times New Roman"/>
          <w:sz w:val="24"/>
          <w:szCs w:val="24"/>
          <w:lang w:eastAsia="pt-BR"/>
        </w:rPr>
        <w:t>, concluído em 2018, estabelece uma visão mais detalhada dos sistemas de esgotamento sanitário com relação à infraestrutura, tecnologia e operação, e um planejamento global de expansão para universalização dos serviços, através de uma análise técnica, econômico-financeira e ambiental ao longo de um horizonte pré-estabelecido para o ano de 2047;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lastRenderedPageBreak/>
        <w:t>e) Novo Marco Legal do Saneamento Básico</w:t>
      </w:r>
      <w:r w:rsidRPr="00E1228B">
        <w:rPr>
          <w:rFonts w:ascii="Times New Roman" w:eastAsia="Times New Roman" w:hAnsi="Times New Roman" w:cs="Times New Roman"/>
          <w:sz w:val="24"/>
          <w:szCs w:val="24"/>
          <w:lang w:eastAsia="pt-BR"/>
        </w:rPr>
        <w:t xml:space="preserve">, instituído através da Lei 14.026/20, que contém mudanças essenciais que visam endereçar problemas estruturais do setor de saneamento, especialmente quanto às suas condições regulatórias e a necessidade da universalização dos serviços até 2033. Quanto </w:t>
      </w: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universalização, os titulares dos serviços terão que atingir as metas de atendimento de 99% da população com água potável e de 90% com coleta e tratamento de esgotos, além de redução de perdas e níveis de intermitência.</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universalização dos serviços de esgoto até o horizonte do Novo Marco Legal do Saneamento Básico é o maior desafio da Companhia, pois os estudos revelam serem necessários investimentos na ordem de </w:t>
      </w:r>
      <w:r w:rsidRPr="00E1228B">
        <w:rPr>
          <w:rFonts w:ascii="Times New Roman" w:eastAsia="Times New Roman" w:hAnsi="Times New Roman" w:cs="Times New Roman"/>
          <w:b/>
          <w:bCs/>
          <w:sz w:val="24"/>
          <w:szCs w:val="24"/>
          <w:lang w:eastAsia="pt-BR"/>
        </w:rPr>
        <w:t xml:space="preserve">R$ 952 milhões </w:t>
      </w:r>
      <w:r w:rsidRPr="00E1228B">
        <w:rPr>
          <w:rFonts w:ascii="Times New Roman" w:eastAsia="Times New Roman" w:hAnsi="Times New Roman" w:cs="Times New Roman"/>
          <w:sz w:val="24"/>
          <w:szCs w:val="24"/>
          <w:lang w:eastAsia="pt-BR"/>
        </w:rPr>
        <w:t>somente para a universalização do Esgotamento Sanitário.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Dentre os principais projetos estruturantes necessários à universalização dos serviços de esgotamento sanitário, destacamos: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Implantação de </w:t>
      </w:r>
      <w:proofErr w:type="gramStart"/>
      <w:r w:rsidRPr="00E1228B">
        <w:rPr>
          <w:rFonts w:ascii="Times New Roman" w:eastAsia="Times New Roman" w:hAnsi="Times New Roman" w:cs="Times New Roman"/>
          <w:b/>
          <w:bCs/>
          <w:sz w:val="24"/>
          <w:szCs w:val="24"/>
          <w:lang w:eastAsia="pt-BR"/>
        </w:rPr>
        <w:t>1.055 Km</w:t>
      </w:r>
      <w:proofErr w:type="gramEnd"/>
      <w:r w:rsidRPr="00E1228B">
        <w:rPr>
          <w:rFonts w:ascii="Times New Roman" w:eastAsia="Times New Roman" w:hAnsi="Times New Roman" w:cs="Times New Roman"/>
          <w:sz w:val="24"/>
          <w:szCs w:val="24"/>
          <w:lang w:eastAsia="pt-BR"/>
        </w:rPr>
        <w:t xml:space="preserve"> de novas redes coletoras de esgoto;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b) Implantação de </w:t>
      </w:r>
      <w:r w:rsidRPr="00E1228B">
        <w:rPr>
          <w:rFonts w:ascii="Times New Roman" w:eastAsia="Times New Roman" w:hAnsi="Times New Roman" w:cs="Times New Roman"/>
          <w:b/>
          <w:bCs/>
          <w:sz w:val="24"/>
          <w:szCs w:val="24"/>
          <w:lang w:eastAsia="pt-BR"/>
        </w:rPr>
        <w:t xml:space="preserve">141 Estações Elevatórias </w:t>
      </w:r>
      <w:r w:rsidRPr="00E1228B">
        <w:rPr>
          <w:rFonts w:ascii="Times New Roman" w:eastAsia="Times New Roman" w:hAnsi="Times New Roman" w:cs="Times New Roman"/>
          <w:sz w:val="24"/>
          <w:szCs w:val="24"/>
          <w:lang w:eastAsia="pt-BR"/>
        </w:rPr>
        <w:t>de Esgoto (bombeamento);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c) Construção de </w:t>
      </w:r>
      <w:proofErr w:type="gramStart"/>
      <w:r w:rsidRPr="00E1228B">
        <w:rPr>
          <w:rFonts w:ascii="Times New Roman" w:eastAsia="Times New Roman" w:hAnsi="Times New Roman" w:cs="Times New Roman"/>
          <w:b/>
          <w:bCs/>
          <w:sz w:val="24"/>
          <w:szCs w:val="24"/>
          <w:lang w:eastAsia="pt-BR"/>
        </w:rPr>
        <w:t>4</w:t>
      </w:r>
      <w:proofErr w:type="gramEnd"/>
      <w:r w:rsidRPr="00E1228B">
        <w:rPr>
          <w:rFonts w:ascii="Times New Roman" w:eastAsia="Times New Roman" w:hAnsi="Times New Roman" w:cs="Times New Roman"/>
          <w:b/>
          <w:bCs/>
          <w:sz w:val="24"/>
          <w:szCs w:val="24"/>
          <w:lang w:eastAsia="pt-BR"/>
        </w:rPr>
        <w:t xml:space="preserve"> novas Estações de Tratamento de Esgoto - </w:t>
      </w:r>
      <w:proofErr w:type="spellStart"/>
      <w:r w:rsidRPr="00E1228B">
        <w:rPr>
          <w:rFonts w:ascii="Times New Roman" w:eastAsia="Times New Roman" w:hAnsi="Times New Roman" w:cs="Times New Roman"/>
          <w:b/>
          <w:bCs/>
          <w:sz w:val="24"/>
          <w:szCs w:val="24"/>
          <w:lang w:eastAsia="pt-BR"/>
        </w:rPr>
        <w:t>ETEs</w:t>
      </w:r>
      <w:proofErr w:type="spellEnd"/>
      <w:r w:rsidRPr="00E1228B">
        <w:rPr>
          <w:rFonts w:ascii="Times New Roman" w:eastAsia="Times New Roman" w:hAnsi="Times New Roman" w:cs="Times New Roman"/>
          <w:b/>
          <w:bCs/>
          <w:sz w:val="24"/>
          <w:szCs w:val="24"/>
          <w:lang w:eastAsia="pt-BR"/>
        </w:rPr>
        <w:t>:</w:t>
      </w:r>
      <w:r w:rsidRPr="00E1228B">
        <w:rPr>
          <w:rFonts w:ascii="Times New Roman" w:eastAsia="Times New Roman" w:hAnsi="Times New Roman" w:cs="Times New Roman"/>
          <w:sz w:val="24"/>
          <w:szCs w:val="24"/>
          <w:lang w:eastAsia="pt-BR"/>
        </w:rPr>
        <w:t xml:space="preserve"> Vila Nova, Jardim Paraíso, </w:t>
      </w:r>
      <w:proofErr w:type="spellStart"/>
      <w:r w:rsidRPr="00E1228B">
        <w:rPr>
          <w:rFonts w:ascii="Times New Roman" w:eastAsia="Times New Roman" w:hAnsi="Times New Roman" w:cs="Times New Roman"/>
          <w:sz w:val="24"/>
          <w:szCs w:val="24"/>
          <w:lang w:eastAsia="pt-BR"/>
        </w:rPr>
        <w:t>Pirabeiraba</w:t>
      </w:r>
      <w:proofErr w:type="spellEnd"/>
      <w:r w:rsidRPr="00E1228B">
        <w:rPr>
          <w:rFonts w:ascii="Times New Roman" w:eastAsia="Times New Roman" w:hAnsi="Times New Roman" w:cs="Times New Roman"/>
          <w:sz w:val="24"/>
          <w:szCs w:val="24"/>
          <w:lang w:eastAsia="pt-BR"/>
        </w:rPr>
        <w:t xml:space="preserve"> e Vertente Leste;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Ampliação da ETE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xml:space="preserve"> em </w:t>
      </w:r>
      <w:proofErr w:type="gramStart"/>
      <w:r w:rsidRPr="00E1228B">
        <w:rPr>
          <w:rFonts w:ascii="Times New Roman" w:eastAsia="Times New Roman" w:hAnsi="Times New Roman" w:cs="Times New Roman"/>
          <w:sz w:val="24"/>
          <w:szCs w:val="24"/>
          <w:lang w:eastAsia="pt-BR"/>
        </w:rPr>
        <w:t>3</w:t>
      </w:r>
      <w:proofErr w:type="gramEnd"/>
      <w:r w:rsidRPr="00E1228B">
        <w:rPr>
          <w:rFonts w:ascii="Times New Roman" w:eastAsia="Times New Roman" w:hAnsi="Times New Roman" w:cs="Times New Roman"/>
          <w:sz w:val="24"/>
          <w:szCs w:val="24"/>
          <w:lang w:eastAsia="pt-BR"/>
        </w:rPr>
        <w:t xml:space="preserve"> etapas - para </w:t>
      </w:r>
      <w:r w:rsidRPr="00E1228B">
        <w:rPr>
          <w:rFonts w:ascii="Times New Roman" w:eastAsia="Times New Roman" w:hAnsi="Times New Roman" w:cs="Times New Roman"/>
          <w:b/>
          <w:bCs/>
          <w:sz w:val="24"/>
          <w:szCs w:val="24"/>
          <w:lang w:eastAsia="pt-BR"/>
        </w:rPr>
        <w:t>900</w:t>
      </w:r>
      <w:r w:rsidRPr="00E1228B">
        <w:rPr>
          <w:rFonts w:ascii="Times New Roman" w:eastAsia="Times New Roman" w:hAnsi="Times New Roman" w:cs="Times New Roman"/>
          <w:sz w:val="24"/>
          <w:szCs w:val="24"/>
          <w:lang w:eastAsia="pt-BR"/>
        </w:rPr>
        <w:t xml:space="preserve"> litros/s, </w:t>
      </w:r>
      <w:r w:rsidRPr="00E1228B">
        <w:rPr>
          <w:rFonts w:ascii="Times New Roman" w:eastAsia="Times New Roman" w:hAnsi="Times New Roman" w:cs="Times New Roman"/>
          <w:b/>
          <w:bCs/>
          <w:sz w:val="24"/>
          <w:szCs w:val="24"/>
          <w:lang w:eastAsia="pt-BR"/>
        </w:rPr>
        <w:t>1200</w:t>
      </w:r>
      <w:r w:rsidRPr="00E1228B">
        <w:rPr>
          <w:rFonts w:ascii="Times New Roman" w:eastAsia="Times New Roman" w:hAnsi="Times New Roman" w:cs="Times New Roman"/>
          <w:sz w:val="24"/>
          <w:szCs w:val="24"/>
          <w:lang w:eastAsia="pt-BR"/>
        </w:rPr>
        <w:t xml:space="preserve"> litros/s e </w:t>
      </w:r>
      <w:r w:rsidRPr="00E1228B">
        <w:rPr>
          <w:rFonts w:ascii="Times New Roman" w:eastAsia="Times New Roman" w:hAnsi="Times New Roman" w:cs="Times New Roman"/>
          <w:b/>
          <w:bCs/>
          <w:sz w:val="24"/>
          <w:szCs w:val="24"/>
          <w:lang w:eastAsia="pt-BR"/>
        </w:rPr>
        <w:t xml:space="preserve">1500 </w:t>
      </w:r>
      <w:r w:rsidRPr="00E1228B">
        <w:rPr>
          <w:rFonts w:ascii="Times New Roman" w:eastAsia="Times New Roman" w:hAnsi="Times New Roman" w:cs="Times New Roman"/>
          <w:sz w:val="24"/>
          <w:szCs w:val="24"/>
          <w:lang w:eastAsia="pt-BR"/>
        </w:rPr>
        <w:t>litros/s.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aprovação do marco do saneamento traz oportunidades para as empresas investidoras e instituições financeiras, apoiadas por uma maior segurança jurídica. Por este viés existe uma expectativa de disponibilização de mais recursos para o setor de saneamento. Devido </w:t>
      </w: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necessidade de buscar parceiros e novos recursos, a Companhia está em fase avançada de negociação e aprovação de crédito com diversas instituições financeiras nacionais e internacionais, para as quais são apresentados os investimentos para a universalização do sistema de esgotamento sanitário </w:t>
      </w:r>
      <w:r w:rsidRPr="00E1228B">
        <w:rPr>
          <w:rFonts w:ascii="Times New Roman" w:eastAsia="Times New Roman" w:hAnsi="Times New Roman" w:cs="Times New Roman"/>
          <w:b/>
          <w:bCs/>
          <w:sz w:val="24"/>
          <w:szCs w:val="24"/>
          <w:lang w:eastAsia="pt-BR"/>
        </w:rPr>
        <w:t>até 2033</w:t>
      </w:r>
      <w:r w:rsidRPr="00E1228B">
        <w:rPr>
          <w:rFonts w:ascii="Times New Roman" w:eastAsia="Times New Roman" w:hAnsi="Times New Roman" w:cs="Times New Roman"/>
          <w:sz w:val="24"/>
          <w:szCs w:val="24"/>
          <w:lang w:eastAsia="pt-BR"/>
        </w:rPr>
        <w:t>.</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Para alcançar os objetivos e metas definidos no Planejamento Estratégico da Companhia Águas de Joinville foi estabelecido um portfólio de 38 projetos estratégicos que estarão em execução nos próximos </w:t>
      </w:r>
      <w:proofErr w:type="gramStart"/>
      <w:r w:rsidRPr="00E1228B">
        <w:rPr>
          <w:rFonts w:ascii="Times New Roman" w:eastAsia="Times New Roman" w:hAnsi="Times New Roman" w:cs="Times New Roman"/>
          <w:sz w:val="24"/>
          <w:szCs w:val="24"/>
          <w:lang w:eastAsia="pt-BR"/>
        </w:rPr>
        <w:t>5</w:t>
      </w:r>
      <w:proofErr w:type="gramEnd"/>
      <w:r w:rsidRPr="00E1228B">
        <w:rPr>
          <w:rFonts w:ascii="Times New Roman" w:eastAsia="Times New Roman" w:hAnsi="Times New Roman" w:cs="Times New Roman"/>
          <w:sz w:val="24"/>
          <w:szCs w:val="24"/>
          <w:lang w:eastAsia="pt-BR"/>
        </w:rPr>
        <w:t xml:space="preserve"> anos (2021-2025) </w:t>
      </w:r>
      <w:r w:rsidR="00781A3A">
        <w:rPr>
          <w:rFonts w:ascii="Times New Roman" w:eastAsia="Times New Roman" w:hAnsi="Times New Roman" w:cs="Times New Roman"/>
          <w:sz w:val="24"/>
          <w:szCs w:val="24"/>
          <w:lang w:eastAsia="pt-BR"/>
        </w:rPr>
        <w:t xml:space="preserve">no total de </w:t>
      </w:r>
      <w:r w:rsidRPr="00E1228B">
        <w:rPr>
          <w:rFonts w:ascii="Times New Roman" w:eastAsia="Times New Roman" w:hAnsi="Times New Roman" w:cs="Times New Roman"/>
          <w:sz w:val="24"/>
          <w:szCs w:val="24"/>
          <w:lang w:eastAsia="pt-BR"/>
        </w:rPr>
        <w:t xml:space="preserve"> </w:t>
      </w:r>
      <w:r w:rsidRPr="00E1228B">
        <w:rPr>
          <w:rFonts w:ascii="Times New Roman" w:eastAsia="Times New Roman" w:hAnsi="Times New Roman" w:cs="Times New Roman"/>
          <w:b/>
          <w:bCs/>
          <w:sz w:val="24"/>
          <w:szCs w:val="24"/>
          <w:lang w:eastAsia="pt-BR"/>
        </w:rPr>
        <w:t>R$ 777 milhões</w:t>
      </w:r>
      <w:r w:rsidRPr="00E1228B">
        <w:rPr>
          <w:rFonts w:ascii="Times New Roman" w:eastAsia="Times New Roman" w:hAnsi="Times New Roman" w:cs="Times New Roman"/>
          <w:sz w:val="24"/>
          <w:szCs w:val="24"/>
          <w:lang w:eastAsia="pt-BR"/>
        </w:rPr>
        <w:t>, com vistas ao atingimento de índices de cobertura de esgoto de </w:t>
      </w:r>
      <w:r w:rsidRPr="00E1228B">
        <w:rPr>
          <w:rFonts w:ascii="Times New Roman" w:eastAsia="Times New Roman" w:hAnsi="Times New Roman" w:cs="Times New Roman"/>
          <w:b/>
          <w:bCs/>
          <w:sz w:val="24"/>
          <w:szCs w:val="24"/>
          <w:lang w:eastAsia="pt-BR"/>
        </w:rPr>
        <w:t>65% até 2025. </w:t>
      </w:r>
      <w:r w:rsidRPr="00E1228B">
        <w:rPr>
          <w:rFonts w:ascii="Times New Roman" w:eastAsia="Times New Roman" w:hAnsi="Times New Roman" w:cs="Times New Roman"/>
          <w:sz w:val="24"/>
          <w:szCs w:val="24"/>
          <w:lang w:eastAsia="pt-BR"/>
        </w:rPr>
        <w:t xml:space="preserve">De 2013 até 2019, </w:t>
      </w:r>
      <w:bookmarkStart w:id="0" w:name="_GoBack"/>
      <w:bookmarkEnd w:id="0"/>
      <w:r w:rsidRPr="00E1228B">
        <w:rPr>
          <w:rFonts w:ascii="Times New Roman" w:eastAsia="Times New Roman" w:hAnsi="Times New Roman" w:cs="Times New Roman"/>
          <w:sz w:val="24"/>
          <w:szCs w:val="24"/>
          <w:lang w:eastAsia="pt-BR"/>
        </w:rPr>
        <w:t>o índice de cobertura de esgoto do município passou de 17% para 38,91%, e a conclusão de importantes obras elevou este número para </w:t>
      </w:r>
      <w:r w:rsidRPr="00E1228B">
        <w:rPr>
          <w:rFonts w:ascii="Times New Roman" w:eastAsia="Times New Roman" w:hAnsi="Times New Roman" w:cs="Times New Roman"/>
          <w:b/>
          <w:bCs/>
          <w:sz w:val="24"/>
          <w:szCs w:val="24"/>
          <w:lang w:eastAsia="pt-BR"/>
        </w:rPr>
        <w:t>40,74% em 2020.</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Pr>
          <w:rFonts w:ascii="Times New Roman" w:eastAsia="Times New Roman" w:hAnsi="Times New Roman" w:cs="Times New Roman"/>
          <w:noProof/>
          <w:sz w:val="24"/>
          <w:szCs w:val="24"/>
          <w:lang w:eastAsia="pt-BR"/>
        </w:rPr>
        <w:drawing>
          <wp:inline distT="0" distB="0" distL="0" distR="0" wp14:anchorId="62B02990">
            <wp:extent cx="5565913" cy="20284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567187" cy="2028934"/>
                    </a:xfrm>
                    <a:prstGeom prst="rect">
                      <a:avLst/>
                    </a:prstGeom>
                    <a:noFill/>
                  </pic:spPr>
                </pic:pic>
              </a:graphicData>
            </a:graphic>
          </wp:inline>
        </w:drawing>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O ano de 2020 fechou com o atingimento das principais metas de redução de perdas de água. O  Índice de Perdas na Distribuição (IPD) passou de 44,6% para</w:t>
      </w:r>
      <w:r w:rsidRPr="00E1228B">
        <w:rPr>
          <w:rFonts w:ascii="Times New Roman" w:eastAsia="Times New Roman" w:hAnsi="Times New Roman" w:cs="Times New Roman"/>
          <w:b/>
          <w:bCs/>
          <w:sz w:val="24"/>
          <w:szCs w:val="24"/>
          <w:lang w:eastAsia="pt-BR"/>
        </w:rPr>
        <w:t> 42,19%</w:t>
      </w:r>
      <w:r w:rsidRPr="00E1228B">
        <w:rPr>
          <w:rFonts w:ascii="Times New Roman" w:eastAsia="Times New Roman" w:hAnsi="Times New Roman" w:cs="Times New Roman"/>
          <w:sz w:val="24"/>
          <w:szCs w:val="24"/>
          <w:lang w:eastAsia="pt-BR"/>
        </w:rPr>
        <w:t>, e o Índice de Perdas por ligação (IPL) passou de 521 para </w:t>
      </w:r>
      <w:r w:rsidRPr="00E1228B">
        <w:rPr>
          <w:rFonts w:ascii="Times New Roman" w:eastAsia="Times New Roman" w:hAnsi="Times New Roman" w:cs="Times New Roman"/>
          <w:b/>
          <w:bCs/>
          <w:sz w:val="24"/>
          <w:szCs w:val="24"/>
          <w:lang w:eastAsia="pt-BR"/>
        </w:rPr>
        <w:t>486,86</w:t>
      </w:r>
      <w:r w:rsidRPr="00E1228B">
        <w:rPr>
          <w:rFonts w:ascii="Times New Roman" w:eastAsia="Times New Roman" w:hAnsi="Times New Roman" w:cs="Times New Roman"/>
          <w:sz w:val="24"/>
          <w:szCs w:val="24"/>
          <w:lang w:eastAsia="pt-BR"/>
        </w:rPr>
        <w:t xml:space="preserve"> Litros/ligação dia, tendo uma evolução significativa se comparada com os últimos </w:t>
      </w:r>
      <w:proofErr w:type="gramStart"/>
      <w:r w:rsidRPr="00E1228B">
        <w:rPr>
          <w:rFonts w:ascii="Times New Roman" w:eastAsia="Times New Roman" w:hAnsi="Times New Roman" w:cs="Times New Roman"/>
          <w:sz w:val="24"/>
          <w:szCs w:val="24"/>
          <w:lang w:eastAsia="pt-BR"/>
        </w:rPr>
        <w:t>4</w:t>
      </w:r>
      <w:proofErr w:type="gramEnd"/>
      <w:r w:rsidRPr="00E1228B">
        <w:rPr>
          <w:rFonts w:ascii="Times New Roman" w:eastAsia="Times New Roman" w:hAnsi="Times New Roman" w:cs="Times New Roman"/>
          <w:sz w:val="24"/>
          <w:szCs w:val="24"/>
          <w:lang w:eastAsia="pt-BR"/>
        </w:rPr>
        <w:t xml:space="preserve"> anos. No ano foram recuperados mais de </w:t>
      </w:r>
      <w:r w:rsidRPr="00E1228B">
        <w:rPr>
          <w:rFonts w:ascii="Times New Roman" w:eastAsia="Times New Roman" w:hAnsi="Times New Roman" w:cs="Times New Roman"/>
          <w:b/>
          <w:bCs/>
          <w:sz w:val="24"/>
          <w:szCs w:val="24"/>
          <w:lang w:eastAsia="pt-BR"/>
        </w:rPr>
        <w:t>1,2 milhão</w:t>
      </w:r>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m³ de água.</w:t>
      </w:r>
      <w:r w:rsidRPr="00E1228B">
        <w:rPr>
          <w:rFonts w:ascii="Times New Roman" w:eastAsia="Times New Roman" w:hAnsi="Times New Roman" w:cs="Times New Roman"/>
          <w:sz w:val="24"/>
          <w:szCs w:val="24"/>
          <w:lang w:eastAsia="pt-BR"/>
        </w:rPr>
        <w:t xml:space="preserve"> O resultado é reflexo das ações e das novas diretrizes do combate </w:t>
      </w:r>
      <w:proofErr w:type="gramStart"/>
      <w:r w:rsidRPr="00E1228B">
        <w:rPr>
          <w:rFonts w:ascii="Times New Roman" w:eastAsia="Times New Roman" w:hAnsi="Times New Roman" w:cs="Times New Roman"/>
          <w:sz w:val="24"/>
          <w:szCs w:val="24"/>
          <w:lang w:eastAsia="pt-BR"/>
        </w:rPr>
        <w:t>as</w:t>
      </w:r>
      <w:proofErr w:type="gramEnd"/>
      <w:r w:rsidRPr="00E1228B">
        <w:rPr>
          <w:rFonts w:ascii="Times New Roman" w:eastAsia="Times New Roman" w:hAnsi="Times New Roman" w:cs="Times New Roman"/>
          <w:sz w:val="24"/>
          <w:szCs w:val="24"/>
          <w:lang w:eastAsia="pt-BR"/>
        </w:rPr>
        <w:t xml:space="preserve"> perdas, como a priorização da substituição total dos ramais rompidos, do incremento na detecção e reparo de vazamentos não visíveis (VNV) e das ações orquestradas do combate a fraude e irregularidades.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Em 2020 foi estruturado o </w:t>
      </w:r>
      <w:r w:rsidRPr="00E1228B">
        <w:rPr>
          <w:rFonts w:ascii="Times New Roman" w:eastAsia="Times New Roman" w:hAnsi="Times New Roman" w:cs="Times New Roman"/>
          <w:b/>
          <w:bCs/>
          <w:sz w:val="24"/>
          <w:szCs w:val="24"/>
          <w:lang w:eastAsia="pt-BR"/>
        </w:rPr>
        <w:t>Programa de Aceleração da Redução das Perdas</w:t>
      </w:r>
      <w:r w:rsidRPr="00E1228B">
        <w:rPr>
          <w:rFonts w:ascii="Times New Roman" w:eastAsia="Times New Roman" w:hAnsi="Times New Roman" w:cs="Times New Roman"/>
          <w:sz w:val="24"/>
          <w:szCs w:val="24"/>
          <w:lang w:eastAsia="pt-BR"/>
        </w:rPr>
        <w:t xml:space="preserve">, com Projetos, Programas e Ações com novas diretrizes e recursos focados na redução de perdas de água, energia e custos. O Programa conta com um orçamento de aproximadamente 140 milhões de reais em </w:t>
      </w:r>
      <w:proofErr w:type="gramStart"/>
      <w:r w:rsidRPr="00E1228B">
        <w:rPr>
          <w:rFonts w:ascii="Times New Roman" w:eastAsia="Times New Roman" w:hAnsi="Times New Roman" w:cs="Times New Roman"/>
          <w:sz w:val="24"/>
          <w:szCs w:val="24"/>
          <w:lang w:eastAsia="pt-BR"/>
        </w:rPr>
        <w:t>5</w:t>
      </w:r>
      <w:proofErr w:type="gramEnd"/>
      <w:r w:rsidRPr="00E1228B">
        <w:rPr>
          <w:rFonts w:ascii="Times New Roman" w:eastAsia="Times New Roman" w:hAnsi="Times New Roman" w:cs="Times New Roman"/>
          <w:sz w:val="24"/>
          <w:szCs w:val="24"/>
          <w:lang w:eastAsia="pt-BR"/>
        </w:rPr>
        <w:t xml:space="preserve"> anos. Recursos focados em substituição da infraestrutura, redução e adequação das pressões, combate às fraudes, melhoria do parque de medição e projetos de inovação com a utilização de </w:t>
      </w:r>
      <w:proofErr w:type="spellStart"/>
      <w:proofErr w:type="gramStart"/>
      <w:r w:rsidRPr="00E1228B">
        <w:rPr>
          <w:rFonts w:ascii="Times New Roman" w:eastAsia="Times New Roman" w:hAnsi="Times New Roman" w:cs="Times New Roman"/>
          <w:sz w:val="24"/>
          <w:szCs w:val="24"/>
          <w:lang w:eastAsia="pt-BR"/>
        </w:rPr>
        <w:t>IoT</w:t>
      </w:r>
      <w:proofErr w:type="spellEnd"/>
      <w:proofErr w:type="gramEnd"/>
      <w:r w:rsidRPr="00E1228B">
        <w:rPr>
          <w:rFonts w:ascii="Times New Roman" w:eastAsia="Times New Roman" w:hAnsi="Times New Roman" w:cs="Times New Roman"/>
          <w:sz w:val="24"/>
          <w:szCs w:val="24"/>
          <w:lang w:eastAsia="pt-BR"/>
        </w:rPr>
        <w:t xml:space="preserve"> para a automação do sistema de abastecimento de água. Com a criação em 2019 do Escritório de Gestão de Perdas e Eficiência Energética - EGPE, foram definidas metas mais arrojadas para o combate às perdas de água, além da manutenção da participação no </w:t>
      </w:r>
      <w:proofErr w:type="spellStart"/>
      <w:proofErr w:type="gramStart"/>
      <w:r w:rsidRPr="00E1228B">
        <w:rPr>
          <w:rFonts w:ascii="Times New Roman" w:eastAsia="Times New Roman" w:hAnsi="Times New Roman" w:cs="Times New Roman"/>
          <w:sz w:val="24"/>
          <w:szCs w:val="24"/>
          <w:lang w:eastAsia="pt-BR"/>
        </w:rPr>
        <w:t>ProEESA</w:t>
      </w:r>
      <w:proofErr w:type="spellEnd"/>
      <w:proofErr w:type="gramEnd"/>
      <w:r w:rsidRPr="00E1228B">
        <w:rPr>
          <w:rFonts w:ascii="Times New Roman" w:eastAsia="Times New Roman" w:hAnsi="Times New Roman" w:cs="Times New Roman"/>
          <w:sz w:val="24"/>
          <w:szCs w:val="24"/>
          <w:lang w:eastAsia="pt-BR"/>
        </w:rPr>
        <w:t xml:space="preserve"> - Projeto de Eficiência Energética no Abastecimento de Água, do Governo Federal. A previsão é </w:t>
      </w:r>
      <w:r w:rsidRPr="00E1228B">
        <w:rPr>
          <w:rFonts w:ascii="Times New Roman" w:eastAsia="Times New Roman" w:hAnsi="Times New Roman" w:cs="Times New Roman"/>
          <w:b/>
          <w:bCs/>
          <w:sz w:val="24"/>
          <w:szCs w:val="24"/>
          <w:lang w:eastAsia="pt-BR"/>
        </w:rPr>
        <w:t>atingir 25,58% de perdas na distribuição até 2025</w:t>
      </w:r>
      <w:r w:rsidRPr="00E1228B">
        <w:rPr>
          <w:rFonts w:ascii="Times New Roman" w:eastAsia="Times New Roman" w:hAnsi="Times New Roman" w:cs="Times New Roman"/>
          <w:sz w:val="24"/>
          <w:szCs w:val="24"/>
          <w:lang w:eastAsia="pt-BR"/>
        </w:rPr>
        <w:t>, cujo objetivo é transformar a CAJ em uma referência nacional.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Os Projetos de Inovação também evoluíram em 2020, com o desenvolvimento do protótipo de monitoramento remoto do Sistema de Abastecimento de Água, fruto de </w:t>
      </w:r>
      <w:proofErr w:type="spellStart"/>
      <w:r w:rsidRPr="00E1228B">
        <w:rPr>
          <w:rFonts w:ascii="Times New Roman" w:eastAsia="Times New Roman" w:hAnsi="Times New Roman" w:cs="Times New Roman"/>
          <w:sz w:val="24"/>
          <w:szCs w:val="24"/>
          <w:lang w:eastAsia="pt-BR"/>
        </w:rPr>
        <w:t>Hackathon</w:t>
      </w:r>
      <w:proofErr w:type="spellEnd"/>
      <w:r w:rsidRPr="00E1228B">
        <w:rPr>
          <w:rFonts w:ascii="Times New Roman" w:eastAsia="Times New Roman" w:hAnsi="Times New Roman" w:cs="Times New Roman"/>
          <w:sz w:val="24"/>
          <w:szCs w:val="24"/>
          <w:lang w:eastAsia="pt-BR"/>
        </w:rPr>
        <w:t xml:space="preserve"> organizado pela CAJ</w:t>
      </w:r>
      <w:r w:rsidRPr="00E1228B">
        <w:rPr>
          <w:rFonts w:ascii="Times New Roman" w:eastAsia="Times New Roman" w:hAnsi="Times New Roman" w:cs="Times New Roman"/>
          <w:i/>
          <w:iCs/>
          <w:sz w:val="24"/>
          <w:szCs w:val="24"/>
          <w:lang w:eastAsia="pt-BR"/>
        </w:rPr>
        <w:t xml:space="preserve">, </w:t>
      </w:r>
      <w:r w:rsidRPr="00E1228B">
        <w:rPr>
          <w:rFonts w:ascii="Times New Roman" w:eastAsia="Times New Roman" w:hAnsi="Times New Roman" w:cs="Times New Roman"/>
          <w:sz w:val="24"/>
          <w:szCs w:val="24"/>
          <w:lang w:eastAsia="pt-BR"/>
        </w:rPr>
        <w:t>cujo projeto da equipe vencedora está sendo incubado</w:t>
      </w:r>
      <w:r w:rsidRPr="00E1228B">
        <w:rPr>
          <w:rFonts w:ascii="Times New Roman" w:eastAsia="Times New Roman" w:hAnsi="Times New Roman" w:cs="Times New Roman"/>
          <w:i/>
          <w:iCs/>
          <w:sz w:val="24"/>
          <w:szCs w:val="24"/>
          <w:lang w:eastAsia="pt-BR"/>
        </w:rPr>
        <w:t xml:space="preserve"> </w:t>
      </w:r>
      <w:r w:rsidRPr="00E1228B">
        <w:rPr>
          <w:rFonts w:ascii="Times New Roman" w:eastAsia="Times New Roman" w:hAnsi="Times New Roman" w:cs="Times New Roman"/>
          <w:sz w:val="24"/>
          <w:szCs w:val="24"/>
          <w:lang w:eastAsia="pt-BR"/>
        </w:rPr>
        <w:t>pela </w:t>
      </w:r>
      <w:proofErr w:type="spellStart"/>
      <w:r w:rsidRPr="00E1228B">
        <w:rPr>
          <w:rFonts w:ascii="Times New Roman" w:eastAsia="Times New Roman" w:hAnsi="Times New Roman" w:cs="Times New Roman"/>
          <w:sz w:val="24"/>
          <w:szCs w:val="24"/>
          <w:lang w:eastAsia="pt-BR"/>
        </w:rPr>
        <w:t>Softville</w:t>
      </w:r>
      <w:proofErr w:type="spellEnd"/>
      <w:r w:rsidRPr="00E1228B">
        <w:rPr>
          <w:rFonts w:ascii="Times New Roman" w:eastAsia="Times New Roman" w:hAnsi="Times New Roman" w:cs="Times New Roman"/>
          <w:sz w:val="24"/>
          <w:szCs w:val="24"/>
          <w:lang w:eastAsia="pt-BR"/>
        </w:rPr>
        <w:t>; a Parceria Tecnológica com a </w:t>
      </w:r>
      <w:proofErr w:type="spellStart"/>
      <w:proofErr w:type="gramStart"/>
      <w:r w:rsidRPr="00E1228B">
        <w:rPr>
          <w:rFonts w:ascii="Times New Roman" w:eastAsia="Times New Roman" w:hAnsi="Times New Roman" w:cs="Times New Roman"/>
          <w:i/>
          <w:iCs/>
          <w:sz w:val="24"/>
          <w:szCs w:val="24"/>
          <w:lang w:eastAsia="pt-BR"/>
        </w:rPr>
        <w:t>StartUp</w:t>
      </w:r>
      <w:proofErr w:type="spellEnd"/>
      <w:proofErr w:type="gramEnd"/>
      <w:r w:rsidRPr="00E1228B">
        <w:rPr>
          <w:rFonts w:ascii="Times New Roman" w:eastAsia="Times New Roman" w:hAnsi="Times New Roman" w:cs="Times New Roman"/>
          <w:sz w:val="24"/>
          <w:szCs w:val="24"/>
          <w:lang w:eastAsia="pt-BR"/>
        </w:rPr>
        <w:t> </w:t>
      </w:r>
      <w:proofErr w:type="spellStart"/>
      <w:r w:rsidRPr="00E1228B">
        <w:rPr>
          <w:rFonts w:ascii="Times New Roman" w:eastAsia="Times New Roman" w:hAnsi="Times New Roman" w:cs="Times New Roman"/>
          <w:sz w:val="24"/>
          <w:szCs w:val="24"/>
          <w:lang w:eastAsia="pt-BR"/>
        </w:rPr>
        <w:t>Galax.IA</w:t>
      </w:r>
      <w:proofErr w:type="spellEnd"/>
      <w:r w:rsidRPr="00E1228B">
        <w:rPr>
          <w:rFonts w:ascii="Times New Roman" w:eastAsia="Times New Roman" w:hAnsi="Times New Roman" w:cs="Times New Roman"/>
          <w:sz w:val="24"/>
          <w:szCs w:val="24"/>
          <w:lang w:eastAsia="pt-BR"/>
        </w:rPr>
        <w:t xml:space="preserve"> para desenvolvimento de Algoritmo com Inteligência Artificial para gestão e controle do Sistema de Abastecimento de Água por meio do apontamento de anomalias e a Premiação do </w:t>
      </w:r>
      <w:r w:rsidRPr="00E1228B">
        <w:rPr>
          <w:rFonts w:ascii="Times New Roman" w:eastAsia="Times New Roman" w:hAnsi="Times New Roman" w:cs="Times New Roman"/>
          <w:b/>
          <w:bCs/>
          <w:sz w:val="24"/>
          <w:szCs w:val="24"/>
          <w:lang w:eastAsia="pt-BR"/>
        </w:rPr>
        <w:t xml:space="preserve">Projeto </w:t>
      </w:r>
      <w:proofErr w:type="spellStart"/>
      <w:r w:rsidRPr="00E1228B">
        <w:rPr>
          <w:rFonts w:ascii="Times New Roman" w:eastAsia="Times New Roman" w:hAnsi="Times New Roman" w:cs="Times New Roman"/>
          <w:b/>
          <w:bCs/>
          <w:sz w:val="24"/>
          <w:szCs w:val="24"/>
          <w:lang w:eastAsia="pt-BR"/>
        </w:rPr>
        <w:t>Smart</w:t>
      </w:r>
      <w:proofErr w:type="spellEnd"/>
      <w:r w:rsidRPr="00E1228B">
        <w:rPr>
          <w:rFonts w:ascii="Times New Roman" w:eastAsia="Times New Roman" w:hAnsi="Times New Roman" w:cs="Times New Roman"/>
          <w:b/>
          <w:bCs/>
          <w:sz w:val="24"/>
          <w:szCs w:val="24"/>
          <w:lang w:eastAsia="pt-BR"/>
        </w:rPr>
        <w:t xml:space="preserve"> </w:t>
      </w:r>
      <w:proofErr w:type="spellStart"/>
      <w:r w:rsidRPr="00E1228B">
        <w:rPr>
          <w:rFonts w:ascii="Times New Roman" w:eastAsia="Times New Roman" w:hAnsi="Times New Roman" w:cs="Times New Roman"/>
          <w:b/>
          <w:bCs/>
          <w:sz w:val="24"/>
          <w:szCs w:val="24"/>
          <w:lang w:eastAsia="pt-BR"/>
        </w:rPr>
        <w:t>Water</w:t>
      </w:r>
      <w:proofErr w:type="spellEnd"/>
      <w:r w:rsidRPr="00E1228B">
        <w:rPr>
          <w:rFonts w:ascii="Times New Roman" w:eastAsia="Times New Roman" w:hAnsi="Times New Roman" w:cs="Times New Roman"/>
          <w:b/>
          <w:bCs/>
          <w:sz w:val="24"/>
          <w:szCs w:val="24"/>
          <w:lang w:eastAsia="pt-BR"/>
        </w:rPr>
        <w:t xml:space="preserve"> pelo BID</w:t>
      </w:r>
      <w:r w:rsidRPr="00E1228B">
        <w:rPr>
          <w:rFonts w:ascii="Times New Roman" w:eastAsia="Times New Roman" w:hAnsi="Times New Roman" w:cs="Times New Roman"/>
          <w:sz w:val="24"/>
          <w:szCs w:val="24"/>
          <w:lang w:eastAsia="pt-BR"/>
        </w:rPr>
        <w:t>, que possibilitará o intercambio de tecnologias com </w:t>
      </w:r>
      <w:proofErr w:type="spellStart"/>
      <w:r w:rsidRPr="00E1228B">
        <w:rPr>
          <w:rFonts w:ascii="Times New Roman" w:eastAsia="Times New Roman" w:hAnsi="Times New Roman" w:cs="Times New Roman"/>
          <w:i/>
          <w:iCs/>
          <w:sz w:val="24"/>
          <w:szCs w:val="24"/>
          <w:lang w:eastAsia="pt-BR"/>
        </w:rPr>
        <w:t>StartUps</w:t>
      </w:r>
      <w:proofErr w:type="spellEnd"/>
      <w:r w:rsidRPr="00E1228B">
        <w:rPr>
          <w:rFonts w:ascii="Times New Roman" w:eastAsia="Times New Roman" w:hAnsi="Times New Roman" w:cs="Times New Roman"/>
          <w:i/>
          <w:iCs/>
          <w:sz w:val="24"/>
          <w:szCs w:val="24"/>
          <w:lang w:eastAsia="pt-BR"/>
        </w:rPr>
        <w:t> </w:t>
      </w:r>
      <w:r w:rsidRPr="00E1228B">
        <w:rPr>
          <w:rFonts w:ascii="Times New Roman" w:eastAsia="Times New Roman" w:hAnsi="Times New Roman" w:cs="Times New Roman"/>
          <w:sz w:val="24"/>
          <w:szCs w:val="24"/>
          <w:lang w:eastAsia="pt-BR"/>
        </w:rPr>
        <w:t>e Empresas Israelenses, referências na Gestão Hídrica no Mundo.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Companhia está estruturando o processo para migração e aquisição de energia no Mercado Livre de Energia para início do uso em agosto 2021. A expectativa é que com a migração das </w:t>
      </w:r>
      <w:proofErr w:type="gramStart"/>
      <w:r w:rsidRPr="00E1228B">
        <w:rPr>
          <w:rFonts w:ascii="Times New Roman" w:eastAsia="Times New Roman" w:hAnsi="Times New Roman" w:cs="Times New Roman"/>
          <w:sz w:val="24"/>
          <w:szCs w:val="24"/>
          <w:lang w:eastAsia="pt-BR"/>
        </w:rPr>
        <w:t>4</w:t>
      </w:r>
      <w:proofErr w:type="gramEnd"/>
      <w:r w:rsidRPr="00E1228B">
        <w:rPr>
          <w:rFonts w:ascii="Times New Roman" w:eastAsia="Times New Roman" w:hAnsi="Times New Roman" w:cs="Times New Roman"/>
          <w:sz w:val="24"/>
          <w:szCs w:val="24"/>
          <w:lang w:eastAsia="pt-BR"/>
        </w:rPr>
        <w:t xml:space="preserve"> principais unidades consumidoras a economia </w:t>
      </w:r>
      <w:r w:rsidRPr="00E1228B">
        <w:rPr>
          <w:rFonts w:ascii="Times New Roman" w:eastAsia="Times New Roman" w:hAnsi="Times New Roman" w:cs="Times New Roman"/>
          <w:b/>
          <w:bCs/>
          <w:sz w:val="24"/>
          <w:szCs w:val="24"/>
          <w:lang w:eastAsia="pt-BR"/>
        </w:rPr>
        <w:t>ultrapasse os R$ 27 milhões em 5 anos</w:t>
      </w:r>
      <w:r w:rsidRPr="00E1228B">
        <w:rPr>
          <w:rFonts w:ascii="Times New Roman" w:eastAsia="Times New Roman" w:hAnsi="Times New Roman" w:cs="Times New Roman"/>
          <w:sz w:val="24"/>
          <w:szCs w:val="24"/>
          <w:lang w:eastAsia="pt-BR"/>
        </w:rPr>
        <w:t>.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4. Investimentos realizados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O ano de 2020 foi significativo no desenvolvimento das obras de saneamento básico no município, sendo que a Companhia investiu um total de </w:t>
      </w:r>
      <w:r w:rsidRPr="00E1228B">
        <w:rPr>
          <w:rFonts w:ascii="Times New Roman" w:eastAsia="Times New Roman" w:hAnsi="Times New Roman" w:cs="Times New Roman"/>
          <w:b/>
          <w:bCs/>
          <w:sz w:val="24"/>
          <w:szCs w:val="24"/>
          <w:lang w:eastAsia="pt-BR"/>
        </w:rPr>
        <w:t>R$ 88 milhões</w:t>
      </w:r>
      <w:r w:rsidRPr="00E1228B">
        <w:rPr>
          <w:rFonts w:ascii="Times New Roman" w:eastAsia="Times New Roman" w:hAnsi="Times New Roman" w:cs="Times New Roman"/>
          <w:sz w:val="24"/>
          <w:szCs w:val="24"/>
          <w:lang w:eastAsia="pt-BR"/>
        </w:rPr>
        <w:t>, dos quais R$ 36 milhões foram em água, R$ 51 milhões em esgoto e R$ 821 mil em melhorias institucionais, representando R$ 147,60 reais em investimentos por habitante.</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Foram realizadas importantes obras de infraestrutura na principal Estação de Tratamento de Água - ETA Cubatão e nas Estações de Tratamento de Esgoto - ETE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xml:space="preserve"> e ETE Espinheiros, foram implantados </w:t>
      </w:r>
      <w:r w:rsidRPr="00E1228B">
        <w:rPr>
          <w:rFonts w:ascii="Times New Roman" w:eastAsia="Times New Roman" w:hAnsi="Times New Roman" w:cs="Times New Roman"/>
          <w:b/>
          <w:bCs/>
          <w:sz w:val="24"/>
          <w:szCs w:val="24"/>
          <w:lang w:eastAsia="pt-BR"/>
        </w:rPr>
        <w:t>27,33 Km</w:t>
      </w:r>
      <w:r w:rsidRPr="00E1228B">
        <w:rPr>
          <w:rFonts w:ascii="Times New Roman" w:eastAsia="Times New Roman" w:hAnsi="Times New Roman" w:cs="Times New Roman"/>
          <w:sz w:val="24"/>
          <w:szCs w:val="24"/>
          <w:lang w:eastAsia="pt-BR"/>
        </w:rPr>
        <w:t xml:space="preserve"> de redes de distribuição de água e </w:t>
      </w:r>
      <w:r w:rsidRPr="00E1228B">
        <w:rPr>
          <w:rFonts w:ascii="Times New Roman" w:eastAsia="Times New Roman" w:hAnsi="Times New Roman" w:cs="Times New Roman"/>
          <w:b/>
          <w:bCs/>
          <w:sz w:val="24"/>
          <w:szCs w:val="24"/>
          <w:lang w:eastAsia="pt-BR"/>
        </w:rPr>
        <w:t>31,05</w:t>
      </w:r>
      <w:r w:rsidRPr="00E1228B">
        <w:rPr>
          <w:rFonts w:ascii="Times New Roman" w:eastAsia="Times New Roman" w:hAnsi="Times New Roman" w:cs="Times New Roman"/>
          <w:sz w:val="24"/>
          <w:szCs w:val="24"/>
          <w:lang w:eastAsia="pt-BR"/>
        </w:rPr>
        <w:t xml:space="preserve"> Km de redes coletoras de esgoto, totalizando </w:t>
      </w:r>
      <w:r w:rsidRPr="00E1228B">
        <w:rPr>
          <w:rFonts w:ascii="Times New Roman" w:eastAsia="Times New Roman" w:hAnsi="Times New Roman" w:cs="Times New Roman"/>
          <w:b/>
          <w:bCs/>
          <w:sz w:val="24"/>
          <w:szCs w:val="24"/>
          <w:lang w:eastAsia="pt-BR"/>
        </w:rPr>
        <w:t>58,38 Km de novas redes instaladas.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4.1. Projetos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definição do portfólio de Projetos Estratégicos que serão desenvolvidos pela organização, e acompanhados pelo </w:t>
      </w:r>
      <w:r w:rsidRPr="00E1228B">
        <w:rPr>
          <w:rFonts w:ascii="Times New Roman" w:eastAsia="Times New Roman" w:hAnsi="Times New Roman" w:cs="Times New Roman"/>
          <w:b/>
          <w:bCs/>
          <w:sz w:val="24"/>
          <w:szCs w:val="24"/>
          <w:lang w:eastAsia="pt-BR"/>
        </w:rPr>
        <w:t>Escritório de Projetos - PMO</w:t>
      </w:r>
      <w:r w:rsidRPr="00E1228B">
        <w:rPr>
          <w:rFonts w:ascii="Times New Roman" w:eastAsia="Times New Roman" w:hAnsi="Times New Roman" w:cs="Times New Roman"/>
          <w:sz w:val="24"/>
          <w:szCs w:val="24"/>
          <w:lang w:eastAsia="pt-BR"/>
        </w:rPr>
        <w:t xml:space="preserve"> passa pelo alinhamento com o planejamento estratégico da empresa e o plano de investimentos, aprovados pela alta Direção e Conselho de Administração. O processo de vinculação dos projetos do portfólio ao planejamento estratégico ocorre de maneira estruturada, por meio de uma metodologia robusta que utiliza o método de </w:t>
      </w:r>
      <w:r w:rsidRPr="00E1228B">
        <w:rPr>
          <w:rFonts w:ascii="Times New Roman" w:eastAsia="Times New Roman" w:hAnsi="Times New Roman" w:cs="Times New Roman"/>
          <w:b/>
          <w:bCs/>
          <w:sz w:val="24"/>
          <w:szCs w:val="24"/>
          <w:lang w:eastAsia="pt-BR"/>
        </w:rPr>
        <w:t xml:space="preserve">análise multicritério </w:t>
      </w:r>
      <w:r w:rsidRPr="00E1228B">
        <w:rPr>
          <w:rFonts w:ascii="Times New Roman" w:eastAsia="Times New Roman" w:hAnsi="Times New Roman" w:cs="Times New Roman"/>
          <w:sz w:val="24"/>
          <w:szCs w:val="24"/>
          <w:lang w:eastAsia="pt-BR"/>
        </w:rPr>
        <w:t>para definir as prioridades da Companhia. Essa metodologia é amplamente utilizada no mercado e possui relacionamento direto com os indicadores organizacionais, direcionando ao atingimento das principais metas e objetivos da organização.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Em 2020, foram </w:t>
      </w:r>
      <w:proofErr w:type="gramStart"/>
      <w:r w:rsidRPr="00E1228B">
        <w:rPr>
          <w:rFonts w:ascii="Times New Roman" w:eastAsia="Times New Roman" w:hAnsi="Times New Roman" w:cs="Times New Roman"/>
          <w:sz w:val="24"/>
          <w:szCs w:val="24"/>
          <w:lang w:eastAsia="pt-BR"/>
        </w:rPr>
        <w:t>implementados</w:t>
      </w:r>
      <w:proofErr w:type="gramEnd"/>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28 Projetos Estratégicos,</w:t>
      </w:r>
      <w:r w:rsidRPr="00E1228B">
        <w:rPr>
          <w:rFonts w:ascii="Times New Roman" w:eastAsia="Times New Roman" w:hAnsi="Times New Roman" w:cs="Times New Roman"/>
          <w:sz w:val="24"/>
          <w:szCs w:val="24"/>
          <w:lang w:eastAsia="pt-BR"/>
        </w:rPr>
        <w:t xml:space="preserve"> com foco em obras de infraestrutura para os sistemas de abastecimento de água e de esgotamento sanitário, melhorias de processos e de atendimento ao cliente (nossa principal razão de ser), governança, tecnologia da informação, gestão da micromedição, redução de perdas e eficiência energética.</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4.2. Obras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O processo de gerenciamento de projetos da Companhia Águas</w:t>
      </w:r>
      <w:proofErr w:type="gramEnd"/>
      <w:r w:rsidRPr="00E1228B">
        <w:rPr>
          <w:rFonts w:ascii="Times New Roman" w:eastAsia="Times New Roman" w:hAnsi="Times New Roman" w:cs="Times New Roman"/>
          <w:sz w:val="24"/>
          <w:szCs w:val="24"/>
          <w:lang w:eastAsia="pt-BR"/>
        </w:rPr>
        <w:t xml:space="preserve"> de Joinville aplica boa parte das melhores práticas de gerenciamento de projetos do mercado e uso de ferramentas computacionais e sistêmicas para realização da gestão. Para a promoção de bons projetos e empreendimentos foram implantados processos de iniciação, planejamento, execução, encerramento e uma sólida documentação para registro, monitoramento e controle de </w:t>
      </w:r>
      <w:r w:rsidRPr="00E1228B">
        <w:rPr>
          <w:rFonts w:ascii="Times New Roman" w:eastAsia="Times New Roman" w:hAnsi="Times New Roman" w:cs="Times New Roman"/>
          <w:b/>
          <w:bCs/>
          <w:sz w:val="24"/>
          <w:szCs w:val="24"/>
          <w:lang w:eastAsia="pt-BR"/>
        </w:rPr>
        <w:t>todas as fases do ciclo de vida dos projetos</w:t>
      </w:r>
      <w:r w:rsidRPr="00E1228B">
        <w:rPr>
          <w:rFonts w:ascii="Times New Roman" w:eastAsia="Times New Roman" w:hAnsi="Times New Roman" w:cs="Times New Roman"/>
          <w:sz w:val="24"/>
          <w:szCs w:val="24"/>
          <w:lang w:eastAsia="pt-BR"/>
        </w:rPr>
        <w:t>, até que sejam alcançados os objetivos finais e benefícios.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Em 2020 foi implantado também o projeto "Mudança de Cultura - Controle Tecnológico", que teve por objetivo aumentar a qualidade na prestação dos serviços de manutenção, melhorias e obras de expansão.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4.2.1. Água</w:t>
      </w:r>
      <w:r w:rsidRPr="00E1228B">
        <w:rPr>
          <w:rFonts w:ascii="Times New Roman" w:eastAsia="Times New Roman" w:hAnsi="Times New Roman" w:cs="Times New Roman"/>
          <w:sz w:val="24"/>
          <w:szCs w:val="24"/>
          <w:lang w:eastAsia="pt-BR"/>
        </w:rPr>
        <w:t xml:space="preserve"> - ampliação do tratamento, </w:t>
      </w:r>
      <w:proofErr w:type="spellStart"/>
      <w:r w:rsidRPr="00E1228B">
        <w:rPr>
          <w:rFonts w:ascii="Times New Roman" w:eastAsia="Times New Roman" w:hAnsi="Times New Roman" w:cs="Times New Roman"/>
          <w:sz w:val="24"/>
          <w:szCs w:val="24"/>
          <w:lang w:eastAsia="pt-BR"/>
        </w:rPr>
        <w:t>reservação</w:t>
      </w:r>
      <w:proofErr w:type="spellEnd"/>
      <w:r w:rsidRPr="00E1228B">
        <w:rPr>
          <w:rFonts w:ascii="Times New Roman" w:eastAsia="Times New Roman" w:hAnsi="Times New Roman" w:cs="Times New Roman"/>
          <w:sz w:val="24"/>
          <w:szCs w:val="24"/>
          <w:lang w:eastAsia="pt-BR"/>
        </w:rPr>
        <w:t>, adutoras e novas redes de distribuição, no intuito de atender o que preconiza o Plano Diretor de Água (PDA/2013):</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Conclusão das obras de água do Pacote </w:t>
      </w:r>
      <w:proofErr w:type="gramStart"/>
      <w:r w:rsidRPr="00E1228B">
        <w:rPr>
          <w:rFonts w:ascii="Times New Roman" w:eastAsia="Times New Roman" w:hAnsi="Times New Roman" w:cs="Times New Roman"/>
          <w:sz w:val="24"/>
          <w:szCs w:val="24"/>
          <w:lang w:eastAsia="pt-BR"/>
        </w:rPr>
        <w:t>2</w:t>
      </w:r>
      <w:proofErr w:type="gramEnd"/>
      <w:r w:rsidRPr="00E1228B">
        <w:rPr>
          <w:rFonts w:ascii="Times New Roman" w:eastAsia="Times New Roman" w:hAnsi="Times New Roman" w:cs="Times New Roman"/>
          <w:sz w:val="24"/>
          <w:szCs w:val="24"/>
          <w:lang w:eastAsia="pt-BR"/>
        </w:rPr>
        <w:t xml:space="preserve">, que representam 9,65 Km de redes e reforços operacionais para melhoria do sistema de abastecimento de água em diversas ruas do município, principalmente nos bairros </w:t>
      </w:r>
      <w:proofErr w:type="spellStart"/>
      <w:r w:rsidRPr="00E1228B">
        <w:rPr>
          <w:rFonts w:ascii="Times New Roman" w:eastAsia="Times New Roman" w:hAnsi="Times New Roman" w:cs="Times New Roman"/>
          <w:sz w:val="24"/>
          <w:szCs w:val="24"/>
          <w:lang w:eastAsia="pt-BR"/>
        </w:rPr>
        <w:t>Paranaguamirim</w:t>
      </w:r>
      <w:proofErr w:type="spellEnd"/>
      <w:r w:rsidRPr="00E1228B">
        <w:rPr>
          <w:rFonts w:ascii="Times New Roman" w:eastAsia="Times New Roman" w:hAnsi="Times New Roman" w:cs="Times New Roman"/>
          <w:sz w:val="24"/>
          <w:szCs w:val="24"/>
          <w:lang w:eastAsia="pt-BR"/>
        </w:rPr>
        <w:t xml:space="preserve">, Boa Vista, Aventureiro, Jardim </w:t>
      </w:r>
      <w:proofErr w:type="spellStart"/>
      <w:r w:rsidRPr="00E1228B">
        <w:rPr>
          <w:rFonts w:ascii="Times New Roman" w:eastAsia="Times New Roman" w:hAnsi="Times New Roman" w:cs="Times New Roman"/>
          <w:sz w:val="24"/>
          <w:szCs w:val="24"/>
          <w:lang w:eastAsia="pt-BR"/>
        </w:rPr>
        <w:t>Iririú</w:t>
      </w:r>
      <w:proofErr w:type="spellEnd"/>
      <w:r w:rsidRPr="00E1228B">
        <w:rPr>
          <w:rFonts w:ascii="Times New Roman" w:eastAsia="Times New Roman" w:hAnsi="Times New Roman" w:cs="Times New Roman"/>
          <w:sz w:val="24"/>
          <w:szCs w:val="24"/>
          <w:lang w:eastAsia="pt-BR"/>
        </w:rPr>
        <w:t xml:space="preserve"> e </w:t>
      </w:r>
      <w:proofErr w:type="spellStart"/>
      <w:r w:rsidRPr="00E1228B">
        <w:rPr>
          <w:rFonts w:ascii="Times New Roman" w:eastAsia="Times New Roman" w:hAnsi="Times New Roman" w:cs="Times New Roman"/>
          <w:sz w:val="24"/>
          <w:szCs w:val="24"/>
          <w:lang w:eastAsia="pt-BR"/>
        </w:rPr>
        <w:t>Iririú</w:t>
      </w:r>
      <w:proofErr w:type="spellEnd"/>
      <w:r w:rsidRPr="00E1228B">
        <w:rPr>
          <w:rFonts w:ascii="Times New Roman" w:eastAsia="Times New Roman" w:hAnsi="Times New Roman" w:cs="Times New Roman"/>
          <w:sz w:val="24"/>
          <w:szCs w:val="24"/>
          <w:lang w:eastAsia="pt-BR"/>
        </w:rPr>
        <w:t>, ao investimento de</w:t>
      </w:r>
      <w:r w:rsidRPr="00E1228B">
        <w:rPr>
          <w:rFonts w:ascii="Times New Roman" w:eastAsia="Times New Roman" w:hAnsi="Times New Roman" w:cs="Times New Roman"/>
          <w:b/>
          <w:bCs/>
          <w:sz w:val="24"/>
          <w:szCs w:val="24"/>
          <w:lang w:eastAsia="pt-BR"/>
        </w:rPr>
        <w:t xml:space="preserve"> R$ 8,5 milhões;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b) Conclusão da obra de ampliação do Reservatório R0, com a construção de uma nova célula com capacidade para armazenar 5.000 m³ em Aço Vitrificado, ampliando a capacidade de </w:t>
      </w:r>
      <w:proofErr w:type="spellStart"/>
      <w:r w:rsidRPr="00E1228B">
        <w:rPr>
          <w:rFonts w:ascii="Times New Roman" w:eastAsia="Times New Roman" w:hAnsi="Times New Roman" w:cs="Times New Roman"/>
          <w:sz w:val="24"/>
          <w:szCs w:val="24"/>
          <w:lang w:eastAsia="pt-BR"/>
        </w:rPr>
        <w:t>reservação</w:t>
      </w:r>
      <w:proofErr w:type="spellEnd"/>
      <w:r w:rsidRPr="00E1228B">
        <w:rPr>
          <w:rFonts w:ascii="Times New Roman" w:eastAsia="Times New Roman" w:hAnsi="Times New Roman" w:cs="Times New Roman"/>
          <w:sz w:val="24"/>
          <w:szCs w:val="24"/>
          <w:lang w:eastAsia="pt-BR"/>
        </w:rPr>
        <w:t xml:space="preserve"> de 3.200 m³ para 8.200 m³, ao investimento de </w:t>
      </w:r>
      <w:r w:rsidRPr="00E1228B">
        <w:rPr>
          <w:rFonts w:ascii="Times New Roman" w:eastAsia="Times New Roman" w:hAnsi="Times New Roman" w:cs="Times New Roman"/>
          <w:b/>
          <w:bCs/>
          <w:sz w:val="24"/>
          <w:szCs w:val="24"/>
          <w:lang w:eastAsia="pt-BR"/>
        </w:rPr>
        <w:t>R$ 7,7 milhões</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c) Conclusão da obra da ampliação da ETA Cubatão que é responsável pelo abastecimento de água de 75% do município, permitindo a ampliação da capacidade nominal da estação de 925 para 1.850 litros por segundo, ao investimento de </w:t>
      </w:r>
      <w:r w:rsidRPr="00E1228B">
        <w:rPr>
          <w:rFonts w:ascii="Times New Roman" w:eastAsia="Times New Roman" w:hAnsi="Times New Roman" w:cs="Times New Roman"/>
          <w:b/>
          <w:bCs/>
          <w:sz w:val="24"/>
          <w:szCs w:val="24"/>
          <w:lang w:eastAsia="pt-BR"/>
        </w:rPr>
        <w:t>R$ 27,3 milhões;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Execução de 14.647 m de rede de distribuição de água para atender a comunidade as margens da Rodovia do Arroz, neste período foram desembolsados </w:t>
      </w:r>
      <w:r w:rsidRPr="00E1228B">
        <w:rPr>
          <w:rFonts w:ascii="Times New Roman" w:eastAsia="Times New Roman" w:hAnsi="Times New Roman" w:cs="Times New Roman"/>
          <w:b/>
          <w:bCs/>
          <w:sz w:val="24"/>
          <w:szCs w:val="24"/>
          <w:lang w:eastAsia="pt-BR"/>
        </w:rPr>
        <w:t>R$ 2,9 milhões.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4.2.2. Esgoto</w:t>
      </w:r>
      <w:r w:rsidRPr="00E1228B">
        <w:rPr>
          <w:rFonts w:ascii="Times New Roman" w:eastAsia="Times New Roman" w:hAnsi="Times New Roman" w:cs="Times New Roman"/>
          <w:sz w:val="24"/>
          <w:szCs w:val="24"/>
          <w:lang w:eastAsia="pt-BR"/>
        </w:rPr>
        <w:t> - ampliação do tratamento, elevatórias e novas redes coletoras, no intuito de atender o que preconiza o Plano Diretor de Esgoto: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Continuidade da obra, em fase final, da nova ETE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xml:space="preserve">, com recurso a fundo perdido do Orçamento Geral da União na ordem de </w:t>
      </w:r>
      <w:r w:rsidRPr="00E1228B">
        <w:rPr>
          <w:rFonts w:ascii="Times New Roman" w:eastAsia="Times New Roman" w:hAnsi="Times New Roman" w:cs="Times New Roman"/>
          <w:b/>
          <w:bCs/>
          <w:sz w:val="24"/>
          <w:szCs w:val="24"/>
          <w:lang w:eastAsia="pt-BR"/>
        </w:rPr>
        <w:t>R$ 49 milhões.</w:t>
      </w:r>
      <w:r w:rsidRPr="00E1228B">
        <w:rPr>
          <w:rFonts w:ascii="Times New Roman" w:eastAsia="Times New Roman" w:hAnsi="Times New Roman" w:cs="Times New Roman"/>
          <w:sz w:val="24"/>
          <w:szCs w:val="24"/>
          <w:lang w:eastAsia="pt-BR"/>
        </w:rPr>
        <w:t xml:space="preserve"> O valor total do empreendimento está previsto em aproximadamente </w:t>
      </w:r>
      <w:r w:rsidRPr="00E1228B">
        <w:rPr>
          <w:rFonts w:ascii="Times New Roman" w:eastAsia="Times New Roman" w:hAnsi="Times New Roman" w:cs="Times New Roman"/>
          <w:b/>
          <w:bCs/>
          <w:sz w:val="24"/>
          <w:szCs w:val="24"/>
          <w:lang w:eastAsia="pt-BR"/>
        </w:rPr>
        <w:t>R$ 89 milhões</w:t>
      </w:r>
      <w:r w:rsidRPr="00E1228B">
        <w:rPr>
          <w:rFonts w:ascii="Times New Roman" w:eastAsia="Times New Roman" w:hAnsi="Times New Roman" w:cs="Times New Roman"/>
          <w:sz w:val="24"/>
          <w:szCs w:val="24"/>
          <w:lang w:eastAsia="pt-BR"/>
        </w:rPr>
        <w:t xml:space="preserve">. Quando finalizada, a capacidade de tratamento da estação será triplicada, passando de 200 para </w:t>
      </w:r>
      <w:r w:rsidRPr="00E1228B">
        <w:rPr>
          <w:rFonts w:ascii="Times New Roman" w:eastAsia="Times New Roman" w:hAnsi="Times New Roman" w:cs="Times New Roman"/>
          <w:b/>
          <w:bCs/>
          <w:sz w:val="24"/>
          <w:szCs w:val="24"/>
          <w:lang w:eastAsia="pt-BR"/>
        </w:rPr>
        <w:t>600 litros por segundo</w:t>
      </w:r>
      <w:r w:rsidRPr="00E1228B">
        <w:rPr>
          <w:rFonts w:ascii="Times New Roman" w:eastAsia="Times New Roman" w:hAnsi="Times New Roman" w:cs="Times New Roman"/>
          <w:sz w:val="24"/>
          <w:szCs w:val="24"/>
          <w:lang w:eastAsia="pt-BR"/>
        </w:rPr>
        <w:t xml:space="preserve">. A nova ETE, a maior de Santa Catarina e uma das mais modernas da América Latina, beneficiará uma população de </w:t>
      </w:r>
      <w:proofErr w:type="gramStart"/>
      <w:r w:rsidRPr="00E1228B">
        <w:rPr>
          <w:rFonts w:ascii="Times New Roman" w:eastAsia="Times New Roman" w:hAnsi="Times New Roman" w:cs="Times New Roman"/>
          <w:sz w:val="24"/>
          <w:szCs w:val="24"/>
          <w:lang w:eastAsia="pt-BR"/>
        </w:rPr>
        <w:t>cerca de 195</w:t>
      </w:r>
      <w:proofErr w:type="gramEnd"/>
      <w:r w:rsidRPr="00E1228B">
        <w:rPr>
          <w:rFonts w:ascii="Times New Roman" w:eastAsia="Times New Roman" w:hAnsi="Times New Roman" w:cs="Times New Roman"/>
          <w:sz w:val="24"/>
          <w:szCs w:val="24"/>
          <w:lang w:eastAsia="pt-BR"/>
        </w:rPr>
        <w:t xml:space="preserve"> mil moradores da área central e da zona Sul de Joinville;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b) Continuidade da execução das obras de adequação e ampliação da ETE Espinheiros de 17 l/s para 51 l/s, ao investimento de </w:t>
      </w:r>
      <w:r w:rsidRPr="00E1228B">
        <w:rPr>
          <w:rFonts w:ascii="Times New Roman" w:eastAsia="Times New Roman" w:hAnsi="Times New Roman" w:cs="Times New Roman"/>
          <w:b/>
          <w:bCs/>
          <w:sz w:val="24"/>
          <w:szCs w:val="24"/>
          <w:lang w:eastAsia="pt-BR"/>
        </w:rPr>
        <w:t>R$ 13 milhões</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c) Contratação da obra de execução da ETE Vila Nova, cujo projeto</w:t>
      </w:r>
      <w:proofErr w:type="gramStart"/>
      <w:r w:rsidRPr="00E1228B">
        <w:rPr>
          <w:rFonts w:ascii="Times New Roman" w:eastAsia="Times New Roman" w:hAnsi="Times New Roman" w:cs="Times New Roman"/>
          <w:sz w:val="24"/>
          <w:szCs w:val="24"/>
          <w:lang w:eastAsia="pt-BR"/>
        </w:rPr>
        <w:t xml:space="preserve">  </w:t>
      </w:r>
      <w:proofErr w:type="gramEnd"/>
      <w:r w:rsidRPr="00E1228B">
        <w:rPr>
          <w:rFonts w:ascii="Times New Roman" w:eastAsia="Times New Roman" w:hAnsi="Times New Roman" w:cs="Times New Roman"/>
          <w:sz w:val="24"/>
          <w:szCs w:val="24"/>
          <w:lang w:eastAsia="pt-BR"/>
        </w:rPr>
        <w:t xml:space="preserve">básico foi elaborado para vazão de final de plano,  previsto para 2.037, com 180 l/s. A ETE Vila Nova terá capacidade para atender mais de 90.000 habitantes, tornando-se um importante instrumento na universalização de acesso ao saneamento básico no município. O investimento é de </w:t>
      </w:r>
      <w:r w:rsidRPr="00E1228B">
        <w:rPr>
          <w:rFonts w:ascii="Times New Roman" w:eastAsia="Times New Roman" w:hAnsi="Times New Roman" w:cs="Times New Roman"/>
          <w:b/>
          <w:bCs/>
          <w:sz w:val="24"/>
          <w:szCs w:val="24"/>
          <w:lang w:eastAsia="pt-BR"/>
        </w:rPr>
        <w:t>R$ 21 milhões.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Continuidade da obra da 2ª etapa (pacote 2A) das Bacias 8.1 e 9; (Parcialmente bairros: Guanabara, Fátima, </w:t>
      </w:r>
      <w:proofErr w:type="spellStart"/>
      <w:r w:rsidRPr="00E1228B">
        <w:rPr>
          <w:rFonts w:ascii="Times New Roman" w:eastAsia="Times New Roman" w:hAnsi="Times New Roman" w:cs="Times New Roman"/>
          <w:sz w:val="24"/>
          <w:szCs w:val="24"/>
          <w:lang w:eastAsia="pt-BR"/>
        </w:rPr>
        <w:t>Jarivatuba</w:t>
      </w:r>
      <w:proofErr w:type="spellEnd"/>
      <w:r w:rsidRPr="00E1228B">
        <w:rPr>
          <w:rFonts w:ascii="Times New Roman" w:eastAsia="Times New Roman" w:hAnsi="Times New Roman" w:cs="Times New Roman"/>
          <w:sz w:val="24"/>
          <w:szCs w:val="24"/>
          <w:lang w:eastAsia="pt-BR"/>
        </w:rPr>
        <w:t xml:space="preserve">, </w:t>
      </w:r>
      <w:proofErr w:type="spellStart"/>
      <w:r w:rsidRPr="00E1228B">
        <w:rPr>
          <w:rFonts w:ascii="Times New Roman" w:eastAsia="Times New Roman" w:hAnsi="Times New Roman" w:cs="Times New Roman"/>
          <w:sz w:val="24"/>
          <w:szCs w:val="24"/>
          <w:lang w:eastAsia="pt-BR"/>
        </w:rPr>
        <w:t>Itaum</w:t>
      </w:r>
      <w:proofErr w:type="spellEnd"/>
      <w:r w:rsidRPr="00E1228B">
        <w:rPr>
          <w:rFonts w:ascii="Times New Roman" w:eastAsia="Times New Roman" w:hAnsi="Times New Roman" w:cs="Times New Roman"/>
          <w:sz w:val="24"/>
          <w:szCs w:val="24"/>
          <w:lang w:eastAsia="pt-BR"/>
        </w:rPr>
        <w:t xml:space="preserve">, Petrópolis, João Costa, Parque Guarani, </w:t>
      </w:r>
      <w:proofErr w:type="spellStart"/>
      <w:r w:rsidRPr="00E1228B">
        <w:rPr>
          <w:rFonts w:ascii="Times New Roman" w:eastAsia="Times New Roman" w:hAnsi="Times New Roman" w:cs="Times New Roman"/>
          <w:sz w:val="24"/>
          <w:szCs w:val="24"/>
          <w:lang w:eastAsia="pt-BR"/>
        </w:rPr>
        <w:t>Boehmerwald</w:t>
      </w:r>
      <w:proofErr w:type="spellEnd"/>
      <w:r w:rsidRPr="00E1228B">
        <w:rPr>
          <w:rFonts w:ascii="Times New Roman" w:eastAsia="Times New Roman" w:hAnsi="Times New Roman" w:cs="Times New Roman"/>
          <w:sz w:val="24"/>
          <w:szCs w:val="24"/>
          <w:lang w:eastAsia="pt-BR"/>
        </w:rPr>
        <w:t xml:space="preserve">, Itinga e Santa Catarina) com recurso a fundo perdido do Orçamento Geral da União na ordem de investimento total de </w:t>
      </w:r>
      <w:r w:rsidRPr="00E1228B">
        <w:rPr>
          <w:rFonts w:ascii="Times New Roman" w:eastAsia="Times New Roman" w:hAnsi="Times New Roman" w:cs="Times New Roman"/>
          <w:b/>
          <w:bCs/>
          <w:sz w:val="24"/>
          <w:szCs w:val="24"/>
          <w:lang w:eastAsia="pt-BR"/>
        </w:rPr>
        <w:t>R$ 7,6 milhões</w:t>
      </w:r>
      <w:r w:rsidRPr="00E1228B">
        <w:rPr>
          <w:rFonts w:ascii="Times New Roman" w:eastAsia="Times New Roman" w:hAnsi="Times New Roman" w:cs="Times New Roman"/>
          <w:sz w:val="24"/>
          <w:szCs w:val="24"/>
          <w:lang w:eastAsia="pt-BR"/>
        </w:rPr>
        <w:t xml:space="preserve">. No período foram concluídos 12,9 Km de rede coletora e </w:t>
      </w:r>
      <w:proofErr w:type="gramStart"/>
      <w:r w:rsidRPr="00E1228B">
        <w:rPr>
          <w:rFonts w:ascii="Times New Roman" w:eastAsia="Times New Roman" w:hAnsi="Times New Roman" w:cs="Times New Roman"/>
          <w:sz w:val="24"/>
          <w:szCs w:val="24"/>
          <w:lang w:eastAsia="pt-BR"/>
        </w:rPr>
        <w:t>4</w:t>
      </w:r>
      <w:proofErr w:type="gramEnd"/>
      <w:r w:rsidRPr="00E1228B">
        <w:rPr>
          <w:rFonts w:ascii="Times New Roman" w:eastAsia="Times New Roman" w:hAnsi="Times New Roman" w:cs="Times New Roman"/>
          <w:sz w:val="24"/>
          <w:szCs w:val="24"/>
          <w:lang w:eastAsia="pt-BR"/>
        </w:rPr>
        <w:t xml:space="preserve"> estações elevatórias de pequeno porte, as quais estão em fase de testes;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e) Continuidade da obra da 3ª etapa (pacote 4) das Bacias 8.1 e 9 (Parcialmente bairros Fátima e Guanabara), com recurso a fundo perdido do Orçamento Geral da União na ordem de investimento total de </w:t>
      </w:r>
      <w:r w:rsidRPr="00E1228B">
        <w:rPr>
          <w:rFonts w:ascii="Times New Roman" w:eastAsia="Times New Roman" w:hAnsi="Times New Roman" w:cs="Times New Roman"/>
          <w:b/>
          <w:bCs/>
          <w:sz w:val="24"/>
          <w:szCs w:val="24"/>
          <w:lang w:eastAsia="pt-BR"/>
        </w:rPr>
        <w:t>R$ 28 milhões</w:t>
      </w:r>
      <w:r w:rsidRPr="00E1228B">
        <w:rPr>
          <w:rFonts w:ascii="Times New Roman" w:eastAsia="Times New Roman" w:hAnsi="Times New Roman" w:cs="Times New Roman"/>
          <w:sz w:val="24"/>
          <w:szCs w:val="24"/>
          <w:lang w:eastAsia="pt-BR"/>
        </w:rPr>
        <w:t xml:space="preserve">; realizados 19 km de rede coletora no período e </w:t>
      </w:r>
      <w:proofErr w:type="gramStart"/>
      <w:r w:rsidRPr="00E1228B">
        <w:rPr>
          <w:rFonts w:ascii="Times New Roman" w:eastAsia="Times New Roman" w:hAnsi="Times New Roman" w:cs="Times New Roman"/>
          <w:sz w:val="24"/>
          <w:szCs w:val="24"/>
          <w:lang w:eastAsia="pt-BR"/>
        </w:rPr>
        <w:t>5</w:t>
      </w:r>
      <w:proofErr w:type="gramEnd"/>
      <w:r w:rsidRPr="00E1228B">
        <w:rPr>
          <w:rFonts w:ascii="Times New Roman" w:eastAsia="Times New Roman" w:hAnsi="Times New Roman" w:cs="Times New Roman"/>
          <w:sz w:val="24"/>
          <w:szCs w:val="24"/>
          <w:lang w:eastAsia="pt-BR"/>
        </w:rPr>
        <w:t xml:space="preserve"> estações elevatórias em andamento;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f) Continuidade da obra de rede coletora de esgoto da Bacia 10 (</w:t>
      </w:r>
      <w:proofErr w:type="spellStart"/>
      <w:r w:rsidRPr="00E1228B">
        <w:rPr>
          <w:rFonts w:ascii="Times New Roman" w:eastAsia="Times New Roman" w:hAnsi="Times New Roman" w:cs="Times New Roman"/>
          <w:sz w:val="24"/>
          <w:szCs w:val="24"/>
          <w:lang w:eastAsia="pt-BR"/>
        </w:rPr>
        <w:t>sub-bacias</w:t>
      </w:r>
      <w:proofErr w:type="spellEnd"/>
      <w:r w:rsidRPr="00E1228B">
        <w:rPr>
          <w:rFonts w:ascii="Times New Roman" w:eastAsia="Times New Roman" w:hAnsi="Times New Roman" w:cs="Times New Roman"/>
          <w:sz w:val="24"/>
          <w:szCs w:val="24"/>
          <w:lang w:eastAsia="pt-BR"/>
        </w:rPr>
        <w:t xml:space="preserve"> </w:t>
      </w:r>
      <w:proofErr w:type="gramStart"/>
      <w:r w:rsidRPr="00E1228B">
        <w:rPr>
          <w:rFonts w:ascii="Times New Roman" w:eastAsia="Times New Roman" w:hAnsi="Times New Roman" w:cs="Times New Roman"/>
          <w:sz w:val="24"/>
          <w:szCs w:val="24"/>
          <w:lang w:eastAsia="pt-BR"/>
        </w:rPr>
        <w:t>3</w:t>
      </w:r>
      <w:proofErr w:type="gramEnd"/>
      <w:r w:rsidRPr="00E1228B">
        <w:rPr>
          <w:rFonts w:ascii="Times New Roman" w:eastAsia="Times New Roman" w:hAnsi="Times New Roman" w:cs="Times New Roman"/>
          <w:sz w:val="24"/>
          <w:szCs w:val="24"/>
          <w:lang w:eastAsia="pt-BR"/>
        </w:rPr>
        <w:t xml:space="preserve"> e 4), no bairro Boa Vista, com desembolso no período de </w:t>
      </w:r>
      <w:r w:rsidRPr="00E1228B">
        <w:rPr>
          <w:rFonts w:ascii="Times New Roman" w:eastAsia="Times New Roman" w:hAnsi="Times New Roman" w:cs="Times New Roman"/>
          <w:b/>
          <w:bCs/>
          <w:sz w:val="24"/>
          <w:szCs w:val="24"/>
          <w:lang w:eastAsia="pt-BR"/>
        </w:rPr>
        <w:t>R$ 8,3 milhões</w:t>
      </w:r>
      <w:r w:rsidRPr="00E1228B">
        <w:rPr>
          <w:rFonts w:ascii="Times New Roman" w:eastAsia="Times New Roman" w:hAnsi="Times New Roman" w:cs="Times New Roman"/>
          <w:sz w:val="24"/>
          <w:szCs w:val="24"/>
          <w:lang w:eastAsia="pt-BR"/>
        </w:rPr>
        <w:t>, recurso a fundo perdido do Orçamento Geral da União. Foram executados 6 km de rede coletora e 800 m de rede de recalque. Em uma das duas elevatórias previstas, foi concluída a parte estrutural e hidráulica;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g) Início dos serviços de vídeo inspeção nos bairros Jardim Paraíso e Vila Nova, onde já foram </w:t>
      </w:r>
      <w:proofErr w:type="gramStart"/>
      <w:r w:rsidRPr="00E1228B">
        <w:rPr>
          <w:rFonts w:ascii="Times New Roman" w:eastAsia="Times New Roman" w:hAnsi="Times New Roman" w:cs="Times New Roman"/>
          <w:sz w:val="24"/>
          <w:szCs w:val="24"/>
          <w:lang w:eastAsia="pt-BR"/>
        </w:rPr>
        <w:t>inspecionados 32.067</w:t>
      </w:r>
      <w:proofErr w:type="gramEnd"/>
      <w:r w:rsidRPr="00E1228B">
        <w:rPr>
          <w:rFonts w:ascii="Times New Roman" w:eastAsia="Times New Roman" w:hAnsi="Times New Roman" w:cs="Times New Roman"/>
          <w:sz w:val="24"/>
          <w:szCs w:val="24"/>
          <w:lang w:eastAsia="pt-BR"/>
        </w:rPr>
        <w:t xml:space="preserve"> m de rede coletora, a qual havia sido implantada pela PMJ e está sendo readequada pela Companhia, com investimentos de </w:t>
      </w:r>
      <w:r w:rsidRPr="00E1228B">
        <w:rPr>
          <w:rFonts w:ascii="Times New Roman" w:eastAsia="Times New Roman" w:hAnsi="Times New Roman" w:cs="Times New Roman"/>
          <w:b/>
          <w:bCs/>
          <w:sz w:val="24"/>
          <w:szCs w:val="24"/>
          <w:lang w:eastAsia="pt-BR"/>
        </w:rPr>
        <w:t>R$ 1,2 milhão;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h) Início dos serviços de adequação das tampas nos bairros Jardim Paraíso e Vila Nova, onde já foram substituídas 716 unidades. Serviço prévio para realizar a vídeo inspeção da rede coletora, a qual havia sido implantada pela PMJ e está sendo readequada pela Companhia, com investimentos de </w:t>
      </w:r>
      <w:r w:rsidRPr="00E1228B">
        <w:rPr>
          <w:rFonts w:ascii="Times New Roman" w:eastAsia="Times New Roman" w:hAnsi="Times New Roman" w:cs="Times New Roman"/>
          <w:b/>
          <w:bCs/>
          <w:sz w:val="24"/>
          <w:szCs w:val="24"/>
          <w:lang w:eastAsia="pt-BR"/>
        </w:rPr>
        <w:t>R$ 715 mil;</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i) Continuidade dos serviços de adequação da rede coletora da Bacia 03, foram realizadas melhorias em </w:t>
      </w:r>
      <w:proofErr w:type="gramStart"/>
      <w:r w:rsidRPr="00E1228B">
        <w:rPr>
          <w:rFonts w:ascii="Times New Roman" w:eastAsia="Times New Roman" w:hAnsi="Times New Roman" w:cs="Times New Roman"/>
          <w:sz w:val="24"/>
          <w:szCs w:val="24"/>
          <w:lang w:eastAsia="pt-BR"/>
        </w:rPr>
        <w:t>3</w:t>
      </w:r>
      <w:proofErr w:type="gramEnd"/>
      <w:r w:rsidRPr="00E1228B">
        <w:rPr>
          <w:rFonts w:ascii="Times New Roman" w:eastAsia="Times New Roman" w:hAnsi="Times New Roman" w:cs="Times New Roman"/>
          <w:sz w:val="24"/>
          <w:szCs w:val="24"/>
          <w:lang w:eastAsia="pt-BR"/>
        </w:rPr>
        <w:t xml:space="preserve"> elevatórias e executado 2.231 m de rede coletora e de recalque, com investimentos de </w:t>
      </w:r>
      <w:r w:rsidRPr="00E1228B">
        <w:rPr>
          <w:rFonts w:ascii="Times New Roman" w:eastAsia="Times New Roman" w:hAnsi="Times New Roman" w:cs="Times New Roman"/>
          <w:b/>
          <w:bCs/>
          <w:sz w:val="24"/>
          <w:szCs w:val="24"/>
          <w:lang w:eastAsia="pt-BR"/>
        </w:rPr>
        <w:t>R$ 3,6 milhões.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5. Principais ações e resultados obtidos   </w:t>
      </w:r>
      <w:proofErr w:type="gramStart"/>
      <w:r w:rsidRPr="00E1228B">
        <w:rPr>
          <w:rFonts w:ascii="Times New Roman" w:eastAsia="Times New Roman" w:hAnsi="Times New Roman" w:cs="Times New Roman"/>
          <w:b/>
          <w:bCs/>
          <w:sz w:val="24"/>
          <w:szCs w:val="24"/>
          <w:lang w:eastAsia="pt-BR"/>
        </w:rPr>
        <w:t>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End"/>
      <w:r w:rsidRPr="00E1228B">
        <w:rPr>
          <w:rFonts w:ascii="Times New Roman" w:eastAsia="Times New Roman" w:hAnsi="Times New Roman" w:cs="Times New Roman"/>
          <w:sz w:val="24"/>
          <w:szCs w:val="24"/>
          <w:lang w:eastAsia="pt-BR"/>
        </w:rPr>
        <w:t>No âmbito das atividades de abastecimento de água e esgotamento sanitário, merecem destaque as seguintes ações e resultados: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5.1 Sistema</w:t>
      </w:r>
      <w:proofErr w:type="gramEnd"/>
      <w:r w:rsidRPr="00E1228B">
        <w:rPr>
          <w:rFonts w:ascii="Times New Roman" w:eastAsia="Times New Roman" w:hAnsi="Times New Roman" w:cs="Times New Roman"/>
          <w:b/>
          <w:bCs/>
          <w:sz w:val="24"/>
          <w:szCs w:val="24"/>
          <w:lang w:eastAsia="pt-BR"/>
        </w:rPr>
        <w:t xml:space="preserve"> de Distribuição de Água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As obras de melhorias no Sistema de Distribuição de Água elevaram a disponibilidade de 96,45% em 2019 para 97,48%. Dentre as principais ações que levaram a este incremento, podemos destacar a obra da Nova Adutora DN 600 mm na Avenida Santos Dumont, responsável pelo incremento médio de 20% na vazão de entrada do reservatório R7.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qualidade da água distribuída em 2020, medida por meio do </w:t>
      </w:r>
      <w:proofErr w:type="spellStart"/>
      <w:proofErr w:type="gramStart"/>
      <w:r w:rsidRPr="00E1228B">
        <w:rPr>
          <w:rFonts w:ascii="Times New Roman" w:eastAsia="Times New Roman" w:hAnsi="Times New Roman" w:cs="Times New Roman"/>
          <w:sz w:val="24"/>
          <w:szCs w:val="24"/>
          <w:lang w:eastAsia="pt-BR"/>
        </w:rPr>
        <w:t>IDQAd</w:t>
      </w:r>
      <w:proofErr w:type="spellEnd"/>
      <w:proofErr w:type="gramEnd"/>
      <w:r w:rsidRPr="00E1228B">
        <w:rPr>
          <w:rFonts w:ascii="Times New Roman" w:eastAsia="Times New Roman" w:hAnsi="Times New Roman" w:cs="Times New Roman"/>
          <w:sz w:val="24"/>
          <w:szCs w:val="24"/>
          <w:lang w:eastAsia="pt-BR"/>
        </w:rPr>
        <w:t xml:space="preserve"> - Índice de Qualidade da Água Distribuída, atingiu </w:t>
      </w:r>
      <w:r w:rsidRPr="00E1228B">
        <w:rPr>
          <w:rFonts w:ascii="Times New Roman" w:eastAsia="Times New Roman" w:hAnsi="Times New Roman" w:cs="Times New Roman"/>
          <w:b/>
          <w:bCs/>
          <w:sz w:val="24"/>
          <w:szCs w:val="24"/>
          <w:lang w:eastAsia="pt-BR"/>
        </w:rPr>
        <w:t xml:space="preserve">98,87% </w:t>
      </w:r>
      <w:r w:rsidRPr="00E1228B">
        <w:rPr>
          <w:rFonts w:ascii="Times New Roman" w:eastAsia="Times New Roman" w:hAnsi="Times New Roman" w:cs="Times New Roman"/>
          <w:sz w:val="24"/>
          <w:szCs w:val="24"/>
          <w:lang w:eastAsia="pt-BR"/>
        </w:rPr>
        <w:t>em 2020, resultado elevado e referencial no saneamento. </w:t>
      </w:r>
      <w:r w:rsidRPr="00E1228B">
        <w:rPr>
          <w:rFonts w:ascii="Times New Roman" w:eastAsia="Times New Roman" w:hAnsi="Times New Roman" w:cs="Times New Roman"/>
          <w:b/>
          <w:bCs/>
          <w:sz w:val="24"/>
          <w:szCs w:val="24"/>
          <w:lang w:eastAsia="pt-BR"/>
        </w:rPr>
        <w:t>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5.2. Estações de Tratamento de Água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u w:val="single"/>
          <w:lang w:eastAsia="pt-BR"/>
        </w:rPr>
        <w:t>ETA Cubatão:</w:t>
      </w:r>
      <w:r w:rsidRPr="00E1228B">
        <w:rPr>
          <w:rFonts w:ascii="Times New Roman" w:eastAsia="Times New Roman" w:hAnsi="Times New Roman" w:cs="Times New Roman"/>
          <w:sz w:val="24"/>
          <w:szCs w:val="24"/>
          <w:lang w:eastAsia="pt-BR"/>
        </w:rPr>
        <w:t xml:space="preserve"> Entrega das obras de ampliação da estação. </w:t>
      </w:r>
      <w:proofErr w:type="spellStart"/>
      <w:r w:rsidRPr="00E1228B">
        <w:rPr>
          <w:rFonts w:ascii="Times New Roman" w:eastAsia="Times New Roman" w:hAnsi="Times New Roman" w:cs="Times New Roman"/>
          <w:sz w:val="24"/>
          <w:szCs w:val="24"/>
          <w:lang w:eastAsia="pt-BR"/>
        </w:rPr>
        <w:t>Flocodecantador</w:t>
      </w:r>
      <w:proofErr w:type="spellEnd"/>
      <w:r w:rsidRPr="00E1228B">
        <w:rPr>
          <w:rFonts w:ascii="Times New Roman" w:eastAsia="Times New Roman" w:hAnsi="Times New Roman" w:cs="Times New Roman"/>
          <w:sz w:val="24"/>
          <w:szCs w:val="24"/>
          <w:lang w:eastAsia="pt-BR"/>
        </w:rPr>
        <w:t xml:space="preserve"> e filtros descendentes, possibilitando trabalhar com vazões de saída de 1.800 l/s. Esse incremento de adução tem feito com que a ETA consiga absorver o </w:t>
      </w:r>
      <w:r w:rsidRPr="00E1228B">
        <w:rPr>
          <w:rFonts w:ascii="Times New Roman" w:eastAsia="Times New Roman" w:hAnsi="Times New Roman" w:cs="Times New Roman"/>
          <w:b/>
          <w:bCs/>
          <w:sz w:val="24"/>
          <w:szCs w:val="24"/>
          <w:lang w:eastAsia="pt-BR"/>
        </w:rPr>
        <w:t>impacto de consumo nos horários de ponta, agravado nos dias de calor intenso</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u w:val="single"/>
          <w:lang w:eastAsia="pt-BR"/>
        </w:rPr>
        <w:t>ETA Piraí:</w:t>
      </w:r>
      <w:r w:rsidRPr="00E1228B">
        <w:rPr>
          <w:rFonts w:ascii="Times New Roman" w:eastAsia="Times New Roman" w:hAnsi="Times New Roman" w:cs="Times New Roman"/>
          <w:sz w:val="24"/>
          <w:szCs w:val="24"/>
          <w:lang w:eastAsia="pt-BR"/>
        </w:rPr>
        <w:t xml:space="preserve"> Instalação de sistema automático de medição de turbidez, reduzindo erros de medição e garantindo maior segurança da água produzida.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5.3. Melhorias nos serviços de manutenções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Redução de </w:t>
      </w:r>
      <w:r w:rsidRPr="00E1228B">
        <w:rPr>
          <w:rFonts w:ascii="Times New Roman" w:eastAsia="Times New Roman" w:hAnsi="Times New Roman" w:cs="Times New Roman"/>
          <w:b/>
          <w:bCs/>
          <w:sz w:val="24"/>
          <w:szCs w:val="24"/>
          <w:lang w:eastAsia="pt-BR"/>
        </w:rPr>
        <w:t xml:space="preserve">21% na quantidade </w:t>
      </w:r>
      <w:r w:rsidRPr="00E1228B">
        <w:rPr>
          <w:rFonts w:ascii="Times New Roman" w:eastAsia="Times New Roman" w:hAnsi="Times New Roman" w:cs="Times New Roman"/>
          <w:sz w:val="24"/>
          <w:szCs w:val="24"/>
          <w:lang w:eastAsia="pt-BR"/>
        </w:rPr>
        <w:t>de vazamentos no segundo semestre de 2020 em relação a 2019;</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b)</w:t>
      </w:r>
      <w:proofErr w:type="gramEnd"/>
      <w:r w:rsidRPr="00E1228B">
        <w:rPr>
          <w:rFonts w:ascii="Times New Roman" w:eastAsia="Times New Roman" w:hAnsi="Times New Roman" w:cs="Times New Roman"/>
          <w:sz w:val="24"/>
          <w:szCs w:val="24"/>
          <w:lang w:eastAsia="pt-BR"/>
        </w:rPr>
        <w:t xml:space="preserve"> Redução de </w:t>
      </w:r>
      <w:r w:rsidRPr="00E1228B">
        <w:rPr>
          <w:rFonts w:ascii="Times New Roman" w:eastAsia="Times New Roman" w:hAnsi="Times New Roman" w:cs="Times New Roman"/>
          <w:b/>
          <w:bCs/>
          <w:sz w:val="24"/>
          <w:szCs w:val="24"/>
          <w:lang w:eastAsia="pt-BR"/>
        </w:rPr>
        <w:t>5 horas no tempo médio</w:t>
      </w:r>
      <w:r w:rsidRPr="00E1228B">
        <w:rPr>
          <w:rFonts w:ascii="Times New Roman" w:eastAsia="Times New Roman" w:hAnsi="Times New Roman" w:cs="Times New Roman"/>
          <w:sz w:val="24"/>
          <w:szCs w:val="24"/>
          <w:lang w:eastAsia="pt-BR"/>
        </w:rPr>
        <w:t xml:space="preserve"> de execução do serviço de conserto de vazamentos de água em relação ao primeiro semestre de 2019;</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c)</w:t>
      </w:r>
      <w:proofErr w:type="gramEnd"/>
      <w:r w:rsidRPr="00E1228B">
        <w:rPr>
          <w:rFonts w:ascii="Times New Roman" w:eastAsia="Times New Roman" w:hAnsi="Times New Roman" w:cs="Times New Roman"/>
          <w:sz w:val="24"/>
          <w:szCs w:val="24"/>
          <w:lang w:eastAsia="pt-BR"/>
        </w:rPr>
        <w:t xml:space="preserve"> Implementação, a partir de junho/20, do processo de substituição de </w:t>
      </w:r>
      <w:r w:rsidRPr="00E1228B">
        <w:rPr>
          <w:rFonts w:ascii="Times New Roman" w:eastAsia="Times New Roman" w:hAnsi="Times New Roman" w:cs="Times New Roman"/>
          <w:b/>
          <w:bCs/>
          <w:sz w:val="24"/>
          <w:szCs w:val="24"/>
          <w:lang w:eastAsia="pt-BR"/>
        </w:rPr>
        <w:t>54% dos ramais</w:t>
      </w:r>
      <w:r w:rsidRPr="00E1228B">
        <w:rPr>
          <w:rFonts w:ascii="Times New Roman" w:eastAsia="Times New Roman" w:hAnsi="Times New Roman" w:cs="Times New Roman"/>
          <w:sz w:val="24"/>
          <w:szCs w:val="24"/>
          <w:lang w:eastAsia="pt-BR"/>
        </w:rPr>
        <w:t xml:space="preserve"> que apresentaram vazamento. Foram substituídos </w:t>
      </w:r>
      <w:r w:rsidRPr="00E1228B">
        <w:rPr>
          <w:rFonts w:ascii="Times New Roman" w:eastAsia="Times New Roman" w:hAnsi="Times New Roman" w:cs="Times New Roman"/>
          <w:b/>
          <w:bCs/>
          <w:sz w:val="24"/>
          <w:szCs w:val="24"/>
          <w:lang w:eastAsia="pt-BR"/>
        </w:rPr>
        <w:t>3.109 ramais de água em 2020</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d)</w:t>
      </w:r>
      <w:proofErr w:type="gramEnd"/>
      <w:r w:rsidRPr="00E1228B">
        <w:rPr>
          <w:rFonts w:ascii="Times New Roman" w:eastAsia="Times New Roman" w:hAnsi="Times New Roman" w:cs="Times New Roman"/>
          <w:sz w:val="24"/>
          <w:szCs w:val="24"/>
          <w:lang w:eastAsia="pt-BR"/>
        </w:rPr>
        <w:t xml:space="preserve"> Redução de </w:t>
      </w:r>
      <w:r w:rsidRPr="00E1228B">
        <w:rPr>
          <w:rFonts w:ascii="Times New Roman" w:eastAsia="Times New Roman" w:hAnsi="Times New Roman" w:cs="Times New Roman"/>
          <w:b/>
          <w:bCs/>
          <w:sz w:val="24"/>
          <w:szCs w:val="24"/>
          <w:lang w:eastAsia="pt-BR"/>
        </w:rPr>
        <w:t>2,5 horas </w:t>
      </w:r>
      <w:r w:rsidRPr="00E1228B">
        <w:rPr>
          <w:rFonts w:ascii="Times New Roman" w:eastAsia="Times New Roman" w:hAnsi="Times New Roman" w:cs="Times New Roman"/>
          <w:sz w:val="24"/>
          <w:szCs w:val="24"/>
          <w:lang w:eastAsia="pt-BR"/>
        </w:rPr>
        <w:t>no tempo médio de execução do serviço de desobstrução de redes e ramais de esgoto no comparativo com 2019;</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e</w:t>
      </w:r>
      <w:proofErr w:type="gramEnd"/>
      <w:r w:rsidRPr="00E1228B">
        <w:rPr>
          <w:rFonts w:ascii="Times New Roman" w:eastAsia="Times New Roman" w:hAnsi="Times New Roman" w:cs="Times New Roman"/>
          <w:sz w:val="24"/>
          <w:szCs w:val="24"/>
          <w:lang w:eastAsia="pt-BR"/>
        </w:rPr>
        <w:t>) Realizada a compatibilização dos serviços executados pela CAJ, com as obras de infraestrutura da PMJ, em 450 ruas da cidade.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f) Realização pela </w:t>
      </w:r>
      <w:proofErr w:type="gramStart"/>
      <w:r w:rsidRPr="00E1228B">
        <w:rPr>
          <w:rFonts w:ascii="Times New Roman" w:eastAsia="Times New Roman" w:hAnsi="Times New Roman" w:cs="Times New Roman"/>
          <w:sz w:val="24"/>
          <w:szCs w:val="24"/>
          <w:lang w:eastAsia="pt-BR"/>
        </w:rPr>
        <w:t>Coordenação de Controle Tecnológicos</w:t>
      </w:r>
      <w:proofErr w:type="gramEnd"/>
      <w:r w:rsidRPr="00E1228B">
        <w:rPr>
          <w:rFonts w:ascii="Times New Roman" w:eastAsia="Times New Roman" w:hAnsi="Times New Roman" w:cs="Times New Roman"/>
          <w:sz w:val="24"/>
          <w:szCs w:val="24"/>
          <w:lang w:eastAsia="pt-BR"/>
        </w:rPr>
        <w:t xml:space="preserve"> - CTE do treinamento em boas práticas de engenharia, à luz das </w:t>
      </w:r>
      <w:proofErr w:type="spellStart"/>
      <w:r w:rsidRPr="00E1228B">
        <w:rPr>
          <w:rFonts w:ascii="Times New Roman" w:eastAsia="Times New Roman" w:hAnsi="Times New Roman" w:cs="Times New Roman"/>
          <w:sz w:val="24"/>
          <w:szCs w:val="24"/>
          <w:lang w:eastAsia="pt-BR"/>
        </w:rPr>
        <w:t>NBRs</w:t>
      </w:r>
      <w:proofErr w:type="spellEnd"/>
      <w:r w:rsidRPr="00E1228B">
        <w:rPr>
          <w:rFonts w:ascii="Times New Roman" w:eastAsia="Times New Roman" w:hAnsi="Times New Roman" w:cs="Times New Roman"/>
          <w:sz w:val="24"/>
          <w:szCs w:val="24"/>
          <w:lang w:eastAsia="pt-BR"/>
        </w:rPr>
        <w:t>, a todos os colaboradores internos e externos envolvidos nos serviços de manutenção e expansão de redes da CAJ, visando melhoria na qualidade das pavimentações. Além dos treinamentos, realizou-se também a contratação do Laboratório de Controle Tecnológico e a revisão </w:t>
      </w:r>
      <w:proofErr w:type="gramStart"/>
      <w:r w:rsidRPr="00E1228B">
        <w:rPr>
          <w:rFonts w:ascii="Times New Roman" w:eastAsia="Times New Roman" w:hAnsi="Times New Roman" w:cs="Times New Roman"/>
          <w:sz w:val="24"/>
          <w:szCs w:val="24"/>
          <w:lang w:eastAsia="pt-BR"/>
        </w:rPr>
        <w:t>do MOS</w:t>
      </w:r>
      <w:proofErr w:type="gramEnd"/>
      <w:r w:rsidRPr="00E1228B">
        <w:rPr>
          <w:rFonts w:ascii="Times New Roman" w:eastAsia="Times New Roman" w:hAnsi="Times New Roman" w:cs="Times New Roman"/>
          <w:sz w:val="24"/>
          <w:szCs w:val="24"/>
          <w:lang w:eastAsia="pt-BR"/>
        </w:rPr>
        <w:t xml:space="preserve"> - Manual de Obras de Saneamento da CAJ, subsídio essencial para melhoria da qualidade dos serviços.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5.4. Sistema de Esgotamento Sanitário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a) Aplicação de </w:t>
      </w:r>
      <w:proofErr w:type="spellStart"/>
      <w:r w:rsidRPr="00E1228B">
        <w:rPr>
          <w:rFonts w:ascii="Times New Roman" w:eastAsia="Times New Roman" w:hAnsi="Times New Roman" w:cs="Times New Roman"/>
          <w:sz w:val="24"/>
          <w:szCs w:val="24"/>
          <w:lang w:eastAsia="pt-BR"/>
        </w:rPr>
        <w:t>biorremediador</w:t>
      </w:r>
      <w:proofErr w:type="spellEnd"/>
      <w:r w:rsidRPr="00E1228B">
        <w:rPr>
          <w:rFonts w:ascii="Times New Roman" w:eastAsia="Times New Roman" w:hAnsi="Times New Roman" w:cs="Times New Roman"/>
          <w:sz w:val="24"/>
          <w:szCs w:val="24"/>
          <w:lang w:eastAsia="pt-BR"/>
        </w:rPr>
        <w:t>, mensalmente, em 18 pontos, para remoção e controle de incrustação por gordura na rede coletora de esgoto e, por consequência, mitigando ocorrências de extravasamentos de esgoto;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b) Realização de média mensal de </w:t>
      </w:r>
      <w:r w:rsidRPr="00E1228B">
        <w:rPr>
          <w:rFonts w:ascii="Times New Roman" w:eastAsia="Times New Roman" w:hAnsi="Times New Roman" w:cs="Times New Roman"/>
          <w:b/>
          <w:bCs/>
          <w:sz w:val="24"/>
          <w:szCs w:val="24"/>
          <w:lang w:eastAsia="pt-BR"/>
        </w:rPr>
        <w:t xml:space="preserve">5,5 km de limpeza preventiva </w:t>
      </w:r>
      <w:r w:rsidRPr="00E1228B">
        <w:rPr>
          <w:rFonts w:ascii="Times New Roman" w:eastAsia="Times New Roman" w:hAnsi="Times New Roman" w:cs="Times New Roman"/>
          <w:sz w:val="24"/>
          <w:szCs w:val="24"/>
          <w:lang w:eastAsia="pt-BR"/>
        </w:rPr>
        <w:t xml:space="preserve">por </w:t>
      </w:r>
      <w:proofErr w:type="spellStart"/>
      <w:r w:rsidRPr="00E1228B">
        <w:rPr>
          <w:rFonts w:ascii="Times New Roman" w:eastAsia="Times New Roman" w:hAnsi="Times New Roman" w:cs="Times New Roman"/>
          <w:sz w:val="24"/>
          <w:szCs w:val="24"/>
          <w:lang w:eastAsia="pt-BR"/>
        </w:rPr>
        <w:t>hidrojateamento</w:t>
      </w:r>
      <w:proofErr w:type="spellEnd"/>
      <w:r w:rsidRPr="00E1228B">
        <w:rPr>
          <w:rFonts w:ascii="Times New Roman" w:eastAsia="Times New Roman" w:hAnsi="Times New Roman" w:cs="Times New Roman"/>
          <w:sz w:val="24"/>
          <w:szCs w:val="24"/>
          <w:lang w:eastAsia="pt-BR"/>
        </w:rPr>
        <w:t xml:space="preserve"> na rede coletora de esgoto da cidade;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c) Aumento em </w:t>
      </w:r>
      <w:r w:rsidRPr="00E1228B">
        <w:rPr>
          <w:rFonts w:ascii="Times New Roman" w:eastAsia="Times New Roman" w:hAnsi="Times New Roman" w:cs="Times New Roman"/>
          <w:b/>
          <w:bCs/>
          <w:sz w:val="24"/>
          <w:szCs w:val="24"/>
          <w:lang w:eastAsia="pt-BR"/>
        </w:rPr>
        <w:t>10%</w:t>
      </w:r>
      <w:r w:rsidRPr="00E1228B">
        <w:rPr>
          <w:rFonts w:ascii="Times New Roman" w:eastAsia="Times New Roman" w:hAnsi="Times New Roman" w:cs="Times New Roman"/>
          <w:sz w:val="24"/>
          <w:szCs w:val="24"/>
          <w:lang w:eastAsia="pt-BR"/>
        </w:rPr>
        <w:t xml:space="preserve"> na capacidade de bombeamento da Estação Elevatória de Esgoto da </w:t>
      </w:r>
      <w:proofErr w:type="gramStart"/>
      <w:r w:rsidRPr="00E1228B">
        <w:rPr>
          <w:rFonts w:ascii="Times New Roman" w:eastAsia="Times New Roman" w:hAnsi="Times New Roman" w:cs="Times New Roman"/>
          <w:sz w:val="24"/>
          <w:szCs w:val="24"/>
          <w:lang w:eastAsia="pt-BR"/>
        </w:rPr>
        <w:t>rua</w:t>
      </w:r>
      <w:proofErr w:type="gramEnd"/>
      <w:r w:rsidRPr="00E1228B">
        <w:rPr>
          <w:rFonts w:ascii="Times New Roman" w:eastAsia="Times New Roman" w:hAnsi="Times New Roman" w:cs="Times New Roman"/>
          <w:sz w:val="24"/>
          <w:szCs w:val="24"/>
          <w:lang w:eastAsia="pt-BR"/>
        </w:rPr>
        <w:t xml:space="preserve"> Florianópolis;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Fiscalização de mais de </w:t>
      </w:r>
      <w:proofErr w:type="gramStart"/>
      <w:r w:rsidRPr="00E1228B">
        <w:rPr>
          <w:rFonts w:ascii="Times New Roman" w:eastAsia="Times New Roman" w:hAnsi="Times New Roman" w:cs="Times New Roman"/>
          <w:b/>
          <w:bCs/>
          <w:sz w:val="24"/>
          <w:szCs w:val="24"/>
          <w:lang w:eastAsia="pt-BR"/>
        </w:rPr>
        <w:t>2</w:t>
      </w:r>
      <w:proofErr w:type="gramEnd"/>
      <w:r w:rsidRPr="00E1228B">
        <w:rPr>
          <w:rFonts w:ascii="Times New Roman" w:eastAsia="Times New Roman" w:hAnsi="Times New Roman" w:cs="Times New Roman"/>
          <w:b/>
          <w:bCs/>
          <w:sz w:val="24"/>
          <w:szCs w:val="24"/>
          <w:lang w:eastAsia="pt-BR"/>
        </w:rPr>
        <w:t xml:space="preserve"> mil metros da rede coletora</w:t>
      </w:r>
      <w:r w:rsidRPr="00E1228B">
        <w:rPr>
          <w:rFonts w:ascii="Times New Roman" w:eastAsia="Times New Roman" w:hAnsi="Times New Roman" w:cs="Times New Roman"/>
          <w:sz w:val="24"/>
          <w:szCs w:val="24"/>
          <w:lang w:eastAsia="pt-BR"/>
        </w:rPr>
        <w:t xml:space="preserve"> por meio de injeção de fumaça para identificação de possíveis irregularidades;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e) Fiscalização das ligações de esgoto, para garantir a correta ligação ao sistema público coletor. Em 2020 foram fiscalizadas mais de</w:t>
      </w:r>
      <w:r w:rsidRPr="00E1228B">
        <w:rPr>
          <w:rFonts w:ascii="Times New Roman" w:eastAsia="Times New Roman" w:hAnsi="Times New Roman" w:cs="Times New Roman"/>
          <w:b/>
          <w:bCs/>
          <w:sz w:val="24"/>
          <w:szCs w:val="24"/>
          <w:lang w:eastAsia="pt-BR"/>
        </w:rPr>
        <w:t xml:space="preserve"> </w:t>
      </w:r>
      <w:proofErr w:type="gramStart"/>
      <w:r w:rsidRPr="00E1228B">
        <w:rPr>
          <w:rFonts w:ascii="Times New Roman" w:eastAsia="Times New Roman" w:hAnsi="Times New Roman" w:cs="Times New Roman"/>
          <w:b/>
          <w:bCs/>
          <w:sz w:val="24"/>
          <w:szCs w:val="24"/>
          <w:lang w:eastAsia="pt-BR"/>
        </w:rPr>
        <w:t>6</w:t>
      </w:r>
      <w:proofErr w:type="gramEnd"/>
      <w:r w:rsidRPr="00E1228B">
        <w:rPr>
          <w:rFonts w:ascii="Times New Roman" w:eastAsia="Times New Roman" w:hAnsi="Times New Roman" w:cs="Times New Roman"/>
          <w:b/>
          <w:bCs/>
          <w:sz w:val="24"/>
          <w:szCs w:val="24"/>
          <w:lang w:eastAsia="pt-BR"/>
        </w:rPr>
        <w:t xml:space="preserve"> mil ligações</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f) Filmagem </w:t>
      </w:r>
      <w:proofErr w:type="spellStart"/>
      <w:r w:rsidRPr="00E1228B">
        <w:rPr>
          <w:rFonts w:ascii="Times New Roman" w:eastAsia="Times New Roman" w:hAnsi="Times New Roman" w:cs="Times New Roman"/>
          <w:sz w:val="24"/>
          <w:szCs w:val="24"/>
          <w:lang w:eastAsia="pt-BR"/>
        </w:rPr>
        <w:t>intratubular</w:t>
      </w:r>
      <w:proofErr w:type="spellEnd"/>
      <w:r w:rsidRPr="00E1228B">
        <w:rPr>
          <w:rFonts w:ascii="Times New Roman" w:eastAsia="Times New Roman" w:hAnsi="Times New Roman" w:cs="Times New Roman"/>
          <w:sz w:val="24"/>
          <w:szCs w:val="24"/>
          <w:lang w:eastAsia="pt-BR"/>
        </w:rPr>
        <w:t xml:space="preserve"> em mais de </w:t>
      </w:r>
      <w:r w:rsidRPr="00E1228B">
        <w:rPr>
          <w:rFonts w:ascii="Times New Roman" w:eastAsia="Times New Roman" w:hAnsi="Times New Roman" w:cs="Times New Roman"/>
          <w:b/>
          <w:bCs/>
          <w:sz w:val="24"/>
          <w:szCs w:val="24"/>
          <w:lang w:eastAsia="pt-BR"/>
        </w:rPr>
        <w:t>15 km</w:t>
      </w:r>
      <w:r w:rsidRPr="00E1228B">
        <w:rPr>
          <w:rFonts w:ascii="Times New Roman" w:eastAsia="Times New Roman" w:hAnsi="Times New Roman" w:cs="Times New Roman"/>
          <w:sz w:val="24"/>
          <w:szCs w:val="24"/>
          <w:lang w:eastAsia="pt-BR"/>
        </w:rPr>
        <w:t> de rede coletora de esgoto em busca de avarias ou obstáculos na rede;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g) Realização de estudo de priorização de bacias para o Plano de Combate às Infiltrações Pluviais no Sistema de Esgotamento Sanitário.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5.5 Controle</w:t>
      </w:r>
      <w:proofErr w:type="gramEnd"/>
      <w:r w:rsidRPr="00E1228B">
        <w:rPr>
          <w:rFonts w:ascii="Times New Roman" w:eastAsia="Times New Roman" w:hAnsi="Times New Roman" w:cs="Times New Roman"/>
          <w:b/>
          <w:bCs/>
          <w:sz w:val="24"/>
          <w:szCs w:val="24"/>
          <w:lang w:eastAsia="pt-BR"/>
        </w:rPr>
        <w:t xml:space="preserve"> de Qualidade</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O Laboratório de Controle de Qualidade - LCQ da Companhia </w:t>
      </w:r>
      <w:proofErr w:type="gramStart"/>
      <w:r w:rsidRPr="00E1228B">
        <w:rPr>
          <w:rFonts w:ascii="Times New Roman" w:eastAsia="Times New Roman" w:hAnsi="Times New Roman" w:cs="Times New Roman"/>
          <w:sz w:val="24"/>
          <w:szCs w:val="24"/>
          <w:lang w:eastAsia="pt-BR"/>
        </w:rPr>
        <w:t>Águas</w:t>
      </w:r>
      <w:proofErr w:type="gramEnd"/>
      <w:r w:rsidRPr="00E1228B">
        <w:rPr>
          <w:rFonts w:ascii="Times New Roman" w:eastAsia="Times New Roman" w:hAnsi="Times New Roman" w:cs="Times New Roman"/>
          <w:sz w:val="24"/>
          <w:szCs w:val="24"/>
          <w:lang w:eastAsia="pt-BR"/>
        </w:rPr>
        <w:t xml:space="preserve"> de Joinville é acreditado junto ao INMETRO no Sistema de Gestão da Qualidade da Norma ISO 17025, desde 2012, o que confere a garantia nos resultados das análises laboratoriais apresentadas. Em 2020, mensalmente, foram monitorados 231 pontos na rede de distribuição de água. Considerando todos os serviços do LCQ, em 2020 foram realizadas aproximadamente 2</w:t>
      </w:r>
      <w:r w:rsidRPr="00E1228B">
        <w:rPr>
          <w:rFonts w:ascii="Times New Roman" w:eastAsia="Times New Roman" w:hAnsi="Times New Roman" w:cs="Times New Roman"/>
          <w:b/>
          <w:bCs/>
          <w:sz w:val="24"/>
          <w:szCs w:val="24"/>
          <w:lang w:eastAsia="pt-BR"/>
        </w:rPr>
        <w:t xml:space="preserve">8.530 análises em água </w:t>
      </w:r>
      <w:r w:rsidRPr="00E1228B">
        <w:rPr>
          <w:rFonts w:ascii="Times New Roman" w:eastAsia="Times New Roman" w:hAnsi="Times New Roman" w:cs="Times New Roman"/>
          <w:sz w:val="24"/>
          <w:szCs w:val="24"/>
          <w:lang w:eastAsia="pt-BR"/>
        </w:rPr>
        <w:t xml:space="preserve">e </w:t>
      </w:r>
      <w:r w:rsidRPr="00E1228B">
        <w:rPr>
          <w:rFonts w:ascii="Times New Roman" w:eastAsia="Times New Roman" w:hAnsi="Times New Roman" w:cs="Times New Roman"/>
          <w:b/>
          <w:bCs/>
          <w:sz w:val="24"/>
          <w:szCs w:val="24"/>
          <w:lang w:eastAsia="pt-BR"/>
        </w:rPr>
        <w:t>22.500 análises em esgoto sanitário. </w:t>
      </w:r>
      <w:proofErr w:type="gramStart"/>
      <w:r w:rsidRPr="00E1228B">
        <w:rPr>
          <w:rFonts w:ascii="Times New Roman" w:eastAsia="Times New Roman" w:hAnsi="Times New Roman" w:cs="Times New Roman"/>
          <w:b/>
          <w:bCs/>
          <w:sz w:val="24"/>
          <w:szCs w:val="24"/>
          <w:lang w:eastAsia="pt-BR"/>
        </w:rPr>
        <w:t>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End"/>
      <w:r w:rsidRPr="00E1228B">
        <w:rPr>
          <w:rFonts w:ascii="Times New Roman" w:eastAsia="Times New Roman" w:hAnsi="Times New Roman" w:cs="Times New Roman"/>
          <w:sz w:val="24"/>
          <w:szCs w:val="24"/>
          <w:lang w:eastAsia="pt-BR"/>
        </w:rPr>
        <w:t xml:space="preserve">Além do monitoramento na rede, o LCQ faz também </w:t>
      </w:r>
      <w:proofErr w:type="gramStart"/>
      <w:r w:rsidRPr="00E1228B">
        <w:rPr>
          <w:rFonts w:ascii="Times New Roman" w:eastAsia="Times New Roman" w:hAnsi="Times New Roman" w:cs="Times New Roman"/>
          <w:sz w:val="24"/>
          <w:szCs w:val="24"/>
          <w:lang w:eastAsia="pt-BR"/>
        </w:rPr>
        <w:t>9</w:t>
      </w:r>
      <w:proofErr w:type="gramEnd"/>
      <w:r w:rsidRPr="00E1228B">
        <w:rPr>
          <w:rFonts w:ascii="Times New Roman" w:eastAsia="Times New Roman" w:hAnsi="Times New Roman" w:cs="Times New Roman"/>
          <w:sz w:val="24"/>
          <w:szCs w:val="24"/>
          <w:lang w:eastAsia="pt-BR"/>
        </w:rPr>
        <w:t xml:space="preserve"> coletas no manancial de captação, visando avaliar a qualidade da água quanto a presença de 72 substâncias oriundas de agrotóxicos. Em 2020, todas as análises </w:t>
      </w:r>
      <w:r w:rsidRPr="00E1228B">
        <w:rPr>
          <w:rFonts w:ascii="Times New Roman" w:eastAsia="Times New Roman" w:hAnsi="Times New Roman" w:cs="Times New Roman"/>
          <w:b/>
          <w:bCs/>
          <w:sz w:val="24"/>
          <w:szCs w:val="24"/>
          <w:lang w:eastAsia="pt-BR"/>
        </w:rPr>
        <w:t>mostraram conformidade com a legislação.</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5.6. Gestão Comercial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No âmbito das atividades de gestão da micromedição e telemetria, faturamento, fiscalização e captação de clientes merecem destaque as seguintes ações: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Continuidade da política de micromedição e redução de perdas comerciais, mantendo o </w:t>
      </w:r>
      <w:r w:rsidRPr="00E1228B">
        <w:rPr>
          <w:rFonts w:ascii="Times New Roman" w:eastAsia="Times New Roman" w:hAnsi="Times New Roman" w:cs="Times New Roman"/>
          <w:b/>
          <w:bCs/>
          <w:sz w:val="24"/>
          <w:szCs w:val="24"/>
          <w:lang w:eastAsia="pt-BR"/>
        </w:rPr>
        <w:t xml:space="preserve">índice de </w:t>
      </w:r>
      <w:proofErr w:type="spellStart"/>
      <w:r w:rsidRPr="00E1228B">
        <w:rPr>
          <w:rFonts w:ascii="Times New Roman" w:eastAsia="Times New Roman" w:hAnsi="Times New Roman" w:cs="Times New Roman"/>
          <w:b/>
          <w:bCs/>
          <w:sz w:val="24"/>
          <w:szCs w:val="24"/>
          <w:lang w:eastAsia="pt-BR"/>
        </w:rPr>
        <w:t>hidrometração</w:t>
      </w:r>
      <w:proofErr w:type="spellEnd"/>
      <w:r w:rsidRPr="00E1228B">
        <w:rPr>
          <w:rFonts w:ascii="Times New Roman" w:eastAsia="Times New Roman" w:hAnsi="Times New Roman" w:cs="Times New Roman"/>
          <w:b/>
          <w:bCs/>
          <w:sz w:val="24"/>
          <w:szCs w:val="24"/>
          <w:lang w:eastAsia="pt-BR"/>
        </w:rPr>
        <w:t xml:space="preserve"> em 100%</w:t>
      </w:r>
      <w:r w:rsidRPr="00E1228B">
        <w:rPr>
          <w:rFonts w:ascii="Times New Roman" w:eastAsia="Times New Roman" w:hAnsi="Times New Roman" w:cs="Times New Roman"/>
          <w:sz w:val="24"/>
          <w:szCs w:val="24"/>
          <w:lang w:eastAsia="pt-BR"/>
        </w:rPr>
        <w:t xml:space="preserve">, ou seja, toda ligação em Joinville é </w:t>
      </w:r>
      <w:proofErr w:type="spellStart"/>
      <w:r w:rsidRPr="00E1228B">
        <w:rPr>
          <w:rFonts w:ascii="Times New Roman" w:eastAsia="Times New Roman" w:hAnsi="Times New Roman" w:cs="Times New Roman"/>
          <w:sz w:val="24"/>
          <w:szCs w:val="24"/>
          <w:lang w:eastAsia="pt-BR"/>
        </w:rPr>
        <w:t>hidrometrada</w:t>
      </w:r>
      <w:proofErr w:type="spellEnd"/>
      <w:r w:rsidRPr="00E1228B">
        <w:rPr>
          <w:rFonts w:ascii="Times New Roman" w:eastAsia="Times New Roman" w:hAnsi="Times New Roman" w:cs="Times New Roman"/>
          <w:sz w:val="24"/>
          <w:szCs w:val="24"/>
          <w:lang w:eastAsia="pt-BR"/>
        </w:rPr>
        <w:t xml:space="preserve">, garantindo medição e faturamento eficientes. Em 2020 foram realizadas 37.452 substituições de hidrômetros, o que representou aproximadamente 24% do total de ligações ativas. O parque de hidrômetros fechou o ano com uma média de </w:t>
      </w:r>
      <w:r w:rsidRPr="00E1228B">
        <w:rPr>
          <w:rFonts w:ascii="Times New Roman" w:eastAsia="Times New Roman" w:hAnsi="Times New Roman" w:cs="Times New Roman"/>
          <w:b/>
          <w:bCs/>
          <w:sz w:val="24"/>
          <w:szCs w:val="24"/>
          <w:lang w:eastAsia="pt-BR"/>
        </w:rPr>
        <w:t>2,29 anos</w:t>
      </w:r>
      <w:r w:rsidRPr="00E1228B">
        <w:rPr>
          <w:rFonts w:ascii="Times New Roman" w:eastAsia="Times New Roman" w:hAnsi="Times New Roman" w:cs="Times New Roman"/>
          <w:sz w:val="24"/>
          <w:szCs w:val="24"/>
          <w:lang w:eastAsia="pt-BR"/>
        </w:rPr>
        <w:t xml:space="preserve">, ou seja, com uma idade que o caracteriza como um parque renovado. Além disso, estão sendo utilizados medidores de alta tecnologia, pertencentes a uma classe metrológica superior. O ano de 2020 se encerrou com </w:t>
      </w:r>
      <w:r w:rsidRPr="00E1228B">
        <w:rPr>
          <w:rFonts w:ascii="Times New Roman" w:eastAsia="Times New Roman" w:hAnsi="Times New Roman" w:cs="Times New Roman"/>
          <w:b/>
          <w:bCs/>
          <w:sz w:val="24"/>
          <w:szCs w:val="24"/>
          <w:lang w:eastAsia="pt-BR"/>
        </w:rPr>
        <w:t xml:space="preserve">69,43% do volume </w:t>
      </w:r>
      <w:proofErr w:type="spellStart"/>
      <w:r w:rsidRPr="00E1228B">
        <w:rPr>
          <w:rFonts w:ascii="Times New Roman" w:eastAsia="Times New Roman" w:hAnsi="Times New Roman" w:cs="Times New Roman"/>
          <w:b/>
          <w:bCs/>
          <w:sz w:val="24"/>
          <w:szCs w:val="24"/>
          <w:lang w:eastAsia="pt-BR"/>
        </w:rPr>
        <w:t>micromedido</w:t>
      </w:r>
      <w:proofErr w:type="spellEnd"/>
      <w:r w:rsidRPr="00E1228B">
        <w:rPr>
          <w:rFonts w:ascii="Times New Roman" w:eastAsia="Times New Roman" w:hAnsi="Times New Roman" w:cs="Times New Roman"/>
          <w:b/>
          <w:bCs/>
          <w:sz w:val="24"/>
          <w:szCs w:val="24"/>
          <w:lang w:eastAsia="pt-BR"/>
        </w:rPr>
        <w:t xml:space="preserve"> </w:t>
      </w:r>
      <w:r w:rsidRPr="00E1228B">
        <w:rPr>
          <w:rFonts w:ascii="Times New Roman" w:eastAsia="Times New Roman" w:hAnsi="Times New Roman" w:cs="Times New Roman"/>
          <w:sz w:val="24"/>
          <w:szCs w:val="24"/>
          <w:lang w:eastAsia="pt-BR"/>
        </w:rPr>
        <w:t>com hidrômetros de classe metrológica superior.</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b)</w:t>
      </w:r>
      <w:proofErr w:type="gramEnd"/>
      <w:r w:rsidRPr="00E1228B">
        <w:rPr>
          <w:rFonts w:ascii="Times New Roman" w:eastAsia="Times New Roman" w:hAnsi="Times New Roman" w:cs="Times New Roman"/>
          <w:sz w:val="24"/>
          <w:szCs w:val="24"/>
          <w:lang w:eastAsia="pt-BR"/>
        </w:rPr>
        <w:t xml:space="preserve"> Continuidade da instalação das caixas-padrão para todas as novas ligações de água. O ano de 2020 se encerrou com um total acumulado de </w:t>
      </w:r>
      <w:r w:rsidRPr="00E1228B">
        <w:rPr>
          <w:rFonts w:ascii="Times New Roman" w:eastAsia="Times New Roman" w:hAnsi="Times New Roman" w:cs="Times New Roman"/>
          <w:b/>
          <w:bCs/>
          <w:sz w:val="24"/>
          <w:szCs w:val="24"/>
          <w:lang w:eastAsia="pt-BR"/>
        </w:rPr>
        <w:t>58,21% de padronização das ligações ativas da cidade</w:t>
      </w:r>
      <w:r w:rsidRPr="00E1228B">
        <w:rPr>
          <w:rFonts w:ascii="Times New Roman" w:eastAsia="Times New Roman" w:hAnsi="Times New Roman" w:cs="Times New Roman"/>
          <w:sz w:val="24"/>
          <w:szCs w:val="24"/>
          <w:lang w:eastAsia="pt-BR"/>
        </w:rPr>
        <w:t>.</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c) Continuidade do Programa de Fiscalização e busca por irregularidades e fraudes. A Companhia realizou em 2020, </w:t>
      </w:r>
      <w:r w:rsidRPr="00E1228B">
        <w:rPr>
          <w:rFonts w:ascii="Times New Roman" w:eastAsia="Times New Roman" w:hAnsi="Times New Roman" w:cs="Times New Roman"/>
          <w:b/>
          <w:bCs/>
          <w:sz w:val="24"/>
          <w:szCs w:val="24"/>
          <w:lang w:eastAsia="pt-BR"/>
        </w:rPr>
        <w:t>16.895 fiscalizações,</w:t>
      </w:r>
      <w:r w:rsidRPr="00E1228B">
        <w:rPr>
          <w:rFonts w:ascii="Times New Roman" w:eastAsia="Times New Roman" w:hAnsi="Times New Roman" w:cs="Times New Roman"/>
          <w:sz w:val="24"/>
          <w:szCs w:val="24"/>
          <w:lang w:eastAsia="pt-BR"/>
        </w:rPr>
        <w:t xml:space="preserve"> detectando e sanando aproximadamente </w:t>
      </w:r>
      <w:r w:rsidRPr="00E1228B">
        <w:rPr>
          <w:rFonts w:ascii="Times New Roman" w:eastAsia="Times New Roman" w:hAnsi="Times New Roman" w:cs="Times New Roman"/>
          <w:b/>
          <w:bCs/>
          <w:sz w:val="24"/>
          <w:szCs w:val="24"/>
          <w:lang w:eastAsia="pt-BR"/>
        </w:rPr>
        <w:t>2.100 fraudes</w:t>
      </w:r>
      <w:r w:rsidRPr="00E1228B">
        <w:rPr>
          <w:rFonts w:ascii="Times New Roman" w:eastAsia="Times New Roman" w:hAnsi="Times New Roman" w:cs="Times New Roman"/>
          <w:sz w:val="24"/>
          <w:szCs w:val="24"/>
          <w:lang w:eastAsia="pt-BR"/>
        </w:rPr>
        <w:t xml:space="preserve"> e </w:t>
      </w:r>
      <w:r w:rsidRPr="00E1228B">
        <w:rPr>
          <w:rFonts w:ascii="Times New Roman" w:eastAsia="Times New Roman" w:hAnsi="Times New Roman" w:cs="Times New Roman"/>
          <w:b/>
          <w:bCs/>
          <w:sz w:val="24"/>
          <w:szCs w:val="24"/>
          <w:lang w:eastAsia="pt-BR"/>
        </w:rPr>
        <w:t>1.350 correções de irregularidades</w:t>
      </w:r>
      <w:r w:rsidRPr="00E1228B">
        <w:rPr>
          <w:rFonts w:ascii="Times New Roman" w:eastAsia="Times New Roman" w:hAnsi="Times New Roman" w:cs="Times New Roman"/>
          <w:sz w:val="24"/>
          <w:szCs w:val="24"/>
          <w:lang w:eastAsia="pt-BR"/>
        </w:rPr>
        <w:t xml:space="preserve"> (serviços preventivos).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Inicio do Projeto "Captação de Clientes pela Fiscalização Comercial", com objetivo de recuperar clientes inativos. Esse trabalho possui duas frentes: venda de ligação nova de água/esgoto; e negociação de débitos.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e) Monitoramento remoto de consumo através de sistema de </w:t>
      </w:r>
      <w:proofErr w:type="spellStart"/>
      <w:proofErr w:type="gramStart"/>
      <w:r w:rsidRPr="00E1228B">
        <w:rPr>
          <w:rFonts w:ascii="Times New Roman" w:eastAsia="Times New Roman" w:hAnsi="Times New Roman" w:cs="Times New Roman"/>
          <w:b/>
          <w:bCs/>
          <w:i/>
          <w:iCs/>
          <w:sz w:val="24"/>
          <w:szCs w:val="24"/>
          <w:lang w:eastAsia="pt-BR"/>
        </w:rPr>
        <w:t>IoT</w:t>
      </w:r>
      <w:proofErr w:type="spellEnd"/>
      <w:proofErr w:type="gramEnd"/>
      <w:r w:rsidRPr="00E1228B">
        <w:rPr>
          <w:rFonts w:ascii="Times New Roman" w:eastAsia="Times New Roman" w:hAnsi="Times New Roman" w:cs="Times New Roman"/>
          <w:b/>
          <w:bCs/>
          <w:i/>
          <w:iCs/>
          <w:sz w:val="24"/>
          <w:szCs w:val="24"/>
          <w:lang w:eastAsia="pt-BR"/>
        </w:rPr>
        <w:t xml:space="preserve"> - Internet </w:t>
      </w:r>
      <w:proofErr w:type="spellStart"/>
      <w:r w:rsidRPr="00E1228B">
        <w:rPr>
          <w:rFonts w:ascii="Times New Roman" w:eastAsia="Times New Roman" w:hAnsi="Times New Roman" w:cs="Times New Roman"/>
          <w:b/>
          <w:bCs/>
          <w:i/>
          <w:iCs/>
          <w:sz w:val="24"/>
          <w:szCs w:val="24"/>
          <w:lang w:eastAsia="pt-BR"/>
        </w:rPr>
        <w:t>of</w:t>
      </w:r>
      <w:proofErr w:type="spellEnd"/>
      <w:r w:rsidRPr="00E1228B">
        <w:rPr>
          <w:rFonts w:ascii="Times New Roman" w:eastAsia="Times New Roman" w:hAnsi="Times New Roman" w:cs="Times New Roman"/>
          <w:b/>
          <w:bCs/>
          <w:i/>
          <w:iCs/>
          <w:sz w:val="24"/>
          <w:szCs w:val="24"/>
          <w:lang w:eastAsia="pt-BR"/>
        </w:rPr>
        <w:t xml:space="preserve"> </w:t>
      </w:r>
      <w:proofErr w:type="spellStart"/>
      <w:r w:rsidRPr="00E1228B">
        <w:rPr>
          <w:rFonts w:ascii="Times New Roman" w:eastAsia="Times New Roman" w:hAnsi="Times New Roman" w:cs="Times New Roman"/>
          <w:b/>
          <w:bCs/>
          <w:i/>
          <w:iCs/>
          <w:sz w:val="24"/>
          <w:szCs w:val="24"/>
          <w:lang w:eastAsia="pt-BR"/>
        </w:rPr>
        <w:t>Things</w:t>
      </w:r>
      <w:proofErr w:type="spellEnd"/>
      <w:r w:rsidRPr="00E1228B">
        <w:rPr>
          <w:rFonts w:ascii="Times New Roman" w:eastAsia="Times New Roman" w:hAnsi="Times New Roman" w:cs="Times New Roman"/>
          <w:sz w:val="24"/>
          <w:szCs w:val="24"/>
          <w:lang w:eastAsia="pt-BR"/>
        </w:rPr>
        <w:t xml:space="preserve">. Cerca de três mil clientes, aproximadamente 19% do volume </w:t>
      </w:r>
      <w:proofErr w:type="spellStart"/>
      <w:r w:rsidRPr="00E1228B">
        <w:rPr>
          <w:rFonts w:ascii="Times New Roman" w:eastAsia="Times New Roman" w:hAnsi="Times New Roman" w:cs="Times New Roman"/>
          <w:sz w:val="24"/>
          <w:szCs w:val="24"/>
          <w:lang w:eastAsia="pt-BR"/>
        </w:rPr>
        <w:t>micromedido</w:t>
      </w:r>
      <w:proofErr w:type="spellEnd"/>
      <w:r w:rsidRPr="00E1228B">
        <w:rPr>
          <w:rFonts w:ascii="Times New Roman" w:eastAsia="Times New Roman" w:hAnsi="Times New Roman" w:cs="Times New Roman"/>
          <w:sz w:val="24"/>
          <w:szCs w:val="24"/>
          <w:lang w:eastAsia="pt-BR"/>
        </w:rPr>
        <w:t xml:space="preserve"> total da cidade, são acompanhados remotamente pelo sistema, possibilitando a identificação de possíveis picos de consumo, eventuais vazamentos, bem como a parada repentina de algum equipamento. Condomínios residenciais, escolas, hospitais, indústrias entre outros usuários são acompanhados por este sistema.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f) Continuidade no estudo para a implantação de uma nova Estrutura Tarifária, a </w:t>
      </w:r>
      <w:r w:rsidRPr="00E1228B">
        <w:rPr>
          <w:rFonts w:ascii="Times New Roman" w:eastAsia="Times New Roman" w:hAnsi="Times New Roman" w:cs="Times New Roman"/>
          <w:b/>
          <w:bCs/>
          <w:sz w:val="24"/>
          <w:szCs w:val="24"/>
          <w:lang w:eastAsia="pt-BR"/>
        </w:rPr>
        <w:t>TBO - Tarifa Básica Operacional.</w:t>
      </w:r>
      <w:r w:rsidRPr="00E1228B">
        <w:rPr>
          <w:rFonts w:ascii="Times New Roman" w:eastAsia="Times New Roman" w:hAnsi="Times New Roman" w:cs="Times New Roman"/>
          <w:sz w:val="24"/>
          <w:szCs w:val="24"/>
          <w:lang w:eastAsia="pt-BR"/>
        </w:rPr>
        <w:t xml:space="preserve"> A proposta se refere à cobrança de uma parcela de tarifa fixa e outra variável conforme cada metro cúbico consumido, provendo o mínimo custo aos consumidores. A nova metodologia de cálculo tem por premissas a eficiência, a equidade, a justiça, o equilíbrio financeiro e o uso racional da água. Companhia pretende implantar a nova estrutura em 2021.</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 xml:space="preserve">5.7. Gestão de Relacionamento com Cliente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No âmbito das atividades de relacionamento com mercado e sociedade, merecem destaque: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Segmento Social: </w:t>
      </w:r>
    </w:p>
    <w:p w:rsidR="00E1228B" w:rsidRPr="00E1228B" w:rsidRDefault="00E1228B" w:rsidP="00E1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254 famílias beneficiadas por meio de atendimento social </w:t>
      </w:r>
      <w:proofErr w:type="gramStart"/>
      <w:r w:rsidRPr="00E1228B">
        <w:rPr>
          <w:rFonts w:ascii="Times New Roman" w:eastAsia="Times New Roman" w:hAnsi="Times New Roman" w:cs="Times New Roman"/>
          <w:sz w:val="24"/>
          <w:szCs w:val="24"/>
          <w:lang w:eastAsia="pt-BR"/>
        </w:rPr>
        <w:t>à</w:t>
      </w:r>
      <w:proofErr w:type="gramEnd"/>
      <w:r w:rsidRPr="00E1228B">
        <w:rPr>
          <w:rFonts w:ascii="Times New Roman" w:eastAsia="Times New Roman" w:hAnsi="Times New Roman" w:cs="Times New Roman"/>
          <w:sz w:val="24"/>
          <w:szCs w:val="24"/>
          <w:lang w:eastAsia="pt-BR"/>
        </w:rPr>
        <w:t xml:space="preserve"> domicilio;</w:t>
      </w:r>
    </w:p>
    <w:p w:rsidR="00E1228B" w:rsidRPr="00E1228B" w:rsidRDefault="00E1228B" w:rsidP="00E1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155 famílias beneficiadas por meio de atendimento remoto (canais digitais)</w:t>
      </w:r>
    </w:p>
    <w:p w:rsidR="00E1228B" w:rsidRPr="00E1228B" w:rsidRDefault="00E1228B" w:rsidP="00E1228B">
      <w:pPr>
        <w:numPr>
          <w:ilvl w:val="0"/>
          <w:numId w:val="1"/>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1324 atendimentos aos </w:t>
      </w:r>
      <w:proofErr w:type="spellStart"/>
      <w:r w:rsidRPr="00E1228B">
        <w:rPr>
          <w:rFonts w:ascii="Times New Roman" w:eastAsia="Times New Roman" w:hAnsi="Times New Roman" w:cs="Times New Roman"/>
          <w:sz w:val="24"/>
          <w:szCs w:val="24"/>
          <w:lang w:eastAsia="pt-BR"/>
        </w:rPr>
        <w:t>CRAS´s</w:t>
      </w:r>
      <w:proofErr w:type="spellEnd"/>
      <w:r w:rsidRPr="00E1228B">
        <w:rPr>
          <w:rFonts w:ascii="Times New Roman" w:eastAsia="Times New Roman" w:hAnsi="Times New Roman" w:cs="Times New Roman"/>
          <w:sz w:val="24"/>
          <w:szCs w:val="24"/>
          <w:lang w:eastAsia="pt-BR"/>
        </w:rPr>
        <w:t xml:space="preserve"> (Centros de Referência em Assistência Social do Município de Joinville)</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b)</w:t>
      </w:r>
      <w:proofErr w:type="gramEnd"/>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Programa Padronização Inteligente: </w:t>
      </w:r>
      <w:r w:rsidRPr="00E1228B">
        <w:rPr>
          <w:rFonts w:ascii="Times New Roman" w:eastAsia="Times New Roman" w:hAnsi="Times New Roman" w:cs="Times New Roman"/>
          <w:sz w:val="24"/>
          <w:szCs w:val="24"/>
          <w:lang w:eastAsia="pt-BR"/>
        </w:rPr>
        <w:t>orientação aos clientes para a realização da padronização de ligações de água em ruas com futura intervenção de pavimentação. A compatibilização entre estes serviços evitou 873 recortes nas vias da cidade.</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c) C</w:t>
      </w:r>
      <w:r w:rsidRPr="00E1228B">
        <w:rPr>
          <w:rFonts w:ascii="Times New Roman" w:eastAsia="Times New Roman" w:hAnsi="Times New Roman" w:cs="Times New Roman"/>
          <w:b/>
          <w:bCs/>
          <w:sz w:val="24"/>
          <w:szCs w:val="24"/>
          <w:lang w:eastAsia="pt-BR"/>
        </w:rPr>
        <w:t>obrança preventiva: </w:t>
      </w:r>
      <w:r w:rsidRPr="00E1228B">
        <w:rPr>
          <w:rFonts w:ascii="Times New Roman" w:eastAsia="Times New Roman" w:hAnsi="Times New Roman" w:cs="Times New Roman"/>
          <w:sz w:val="24"/>
          <w:szCs w:val="24"/>
          <w:lang w:eastAsia="pt-BR"/>
        </w:rPr>
        <w:t>ações denominadas internamente de “</w:t>
      </w:r>
      <w:proofErr w:type="spellStart"/>
      <w:r w:rsidRPr="00E1228B">
        <w:rPr>
          <w:rFonts w:ascii="Times New Roman" w:eastAsia="Times New Roman" w:hAnsi="Times New Roman" w:cs="Times New Roman"/>
          <w:sz w:val="24"/>
          <w:szCs w:val="24"/>
          <w:lang w:eastAsia="pt-BR"/>
        </w:rPr>
        <w:t>pré-corte</w:t>
      </w:r>
      <w:proofErr w:type="spellEnd"/>
      <w:r w:rsidRPr="00E1228B">
        <w:rPr>
          <w:rFonts w:ascii="Times New Roman" w:eastAsia="Times New Roman" w:hAnsi="Times New Roman" w:cs="Times New Roman"/>
          <w:sz w:val="24"/>
          <w:szCs w:val="24"/>
          <w:lang w:eastAsia="pt-BR"/>
        </w:rPr>
        <w:t xml:space="preserve">” foram responsáveis por </w:t>
      </w:r>
      <w:proofErr w:type="gramStart"/>
      <w:r w:rsidRPr="00E1228B">
        <w:rPr>
          <w:rFonts w:ascii="Times New Roman" w:eastAsia="Times New Roman" w:hAnsi="Times New Roman" w:cs="Times New Roman"/>
          <w:sz w:val="24"/>
          <w:szCs w:val="24"/>
          <w:lang w:eastAsia="pt-BR"/>
        </w:rPr>
        <w:t>cerca de 143.552</w:t>
      </w:r>
      <w:proofErr w:type="gramEnd"/>
      <w:r w:rsidRPr="00E1228B">
        <w:rPr>
          <w:rFonts w:ascii="Times New Roman" w:eastAsia="Times New Roman" w:hAnsi="Times New Roman" w:cs="Times New Roman"/>
          <w:sz w:val="24"/>
          <w:szCs w:val="24"/>
          <w:lang w:eastAsia="pt-BR"/>
        </w:rPr>
        <w:t> contatos com clientes que tiveram a oportunidade de regularizar os débitos antes da interrupção do abastecimento de água por falta de pagamento.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d)</w:t>
      </w:r>
      <w:proofErr w:type="gramEnd"/>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Ação de Cobrança In Loco: </w:t>
      </w:r>
      <w:r w:rsidRPr="00E1228B">
        <w:rPr>
          <w:rFonts w:ascii="Times New Roman" w:eastAsia="Times New Roman" w:hAnsi="Times New Roman" w:cs="Times New Roman"/>
          <w:sz w:val="24"/>
          <w:szCs w:val="24"/>
          <w:lang w:eastAsia="pt-BR"/>
        </w:rPr>
        <w:t>foram realizadas 913 negociações, atingindo o valor de </w:t>
      </w:r>
      <w:r w:rsidRPr="00E1228B">
        <w:rPr>
          <w:rFonts w:ascii="Times New Roman" w:eastAsia="Times New Roman" w:hAnsi="Times New Roman" w:cs="Times New Roman"/>
          <w:b/>
          <w:bCs/>
          <w:sz w:val="24"/>
          <w:szCs w:val="24"/>
          <w:lang w:eastAsia="pt-BR"/>
        </w:rPr>
        <w:t>R$ 2,9 milhões.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sz w:val="24"/>
          <w:szCs w:val="24"/>
          <w:lang w:eastAsia="pt-BR"/>
        </w:rPr>
        <w:t>e</w:t>
      </w:r>
      <w:proofErr w:type="gramEnd"/>
      <w:r w:rsidRPr="00E1228B">
        <w:rPr>
          <w:rFonts w:ascii="Times New Roman" w:eastAsia="Times New Roman" w:hAnsi="Times New Roman" w:cs="Times New Roman"/>
          <w:sz w:val="24"/>
          <w:szCs w:val="24"/>
          <w:lang w:eastAsia="pt-BR"/>
        </w:rPr>
        <w:t>) </w:t>
      </w:r>
      <w:r w:rsidRPr="00E1228B">
        <w:rPr>
          <w:rFonts w:ascii="Times New Roman" w:eastAsia="Times New Roman" w:hAnsi="Times New Roman" w:cs="Times New Roman"/>
          <w:b/>
          <w:bCs/>
          <w:sz w:val="24"/>
          <w:szCs w:val="24"/>
          <w:lang w:eastAsia="pt-BR"/>
        </w:rPr>
        <w:t>Atendimento Segmentado: </w:t>
      </w:r>
      <w:r w:rsidRPr="00E1228B">
        <w:rPr>
          <w:rFonts w:ascii="Times New Roman" w:eastAsia="Times New Roman" w:hAnsi="Times New Roman" w:cs="Times New Roman"/>
          <w:sz w:val="24"/>
          <w:szCs w:val="24"/>
          <w:lang w:eastAsia="pt-BR"/>
        </w:rPr>
        <w:t>151.676 interações com foco nas características individuais e na experiência dos clientes, sendo: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Em 2020 a CAJ operou com </w:t>
      </w:r>
      <w:proofErr w:type="gramStart"/>
      <w:r w:rsidRPr="00E1228B">
        <w:rPr>
          <w:rFonts w:ascii="Times New Roman" w:eastAsia="Times New Roman" w:hAnsi="Times New Roman" w:cs="Times New Roman"/>
          <w:b/>
          <w:bCs/>
          <w:sz w:val="24"/>
          <w:szCs w:val="24"/>
          <w:lang w:eastAsia="pt-BR"/>
        </w:rPr>
        <w:t>5</w:t>
      </w:r>
      <w:proofErr w:type="gramEnd"/>
      <w:r w:rsidRPr="00E1228B">
        <w:rPr>
          <w:rFonts w:ascii="Times New Roman" w:eastAsia="Times New Roman" w:hAnsi="Times New Roman" w:cs="Times New Roman"/>
          <w:b/>
          <w:bCs/>
          <w:sz w:val="24"/>
          <w:szCs w:val="24"/>
          <w:lang w:eastAsia="pt-BR"/>
        </w:rPr>
        <w:t xml:space="preserve"> unidades de atendimento </w:t>
      </w:r>
      <w:r w:rsidRPr="00E1228B">
        <w:rPr>
          <w:rFonts w:ascii="Times New Roman" w:eastAsia="Times New Roman" w:hAnsi="Times New Roman" w:cs="Times New Roman"/>
          <w:sz w:val="24"/>
          <w:szCs w:val="24"/>
          <w:lang w:eastAsia="pt-BR"/>
        </w:rPr>
        <w:t xml:space="preserve">localizadas nos bairros: Aventureiro, Centro, </w:t>
      </w:r>
      <w:proofErr w:type="spellStart"/>
      <w:r w:rsidRPr="00E1228B">
        <w:rPr>
          <w:rFonts w:ascii="Times New Roman" w:eastAsia="Times New Roman" w:hAnsi="Times New Roman" w:cs="Times New Roman"/>
          <w:sz w:val="24"/>
          <w:szCs w:val="24"/>
          <w:lang w:eastAsia="pt-BR"/>
        </w:rPr>
        <w:t>Comasa</w:t>
      </w:r>
      <w:proofErr w:type="spellEnd"/>
      <w:r w:rsidRPr="00E1228B">
        <w:rPr>
          <w:rFonts w:ascii="Times New Roman" w:eastAsia="Times New Roman" w:hAnsi="Times New Roman" w:cs="Times New Roman"/>
          <w:sz w:val="24"/>
          <w:szCs w:val="24"/>
          <w:lang w:eastAsia="pt-BR"/>
        </w:rPr>
        <w:t xml:space="preserve">, Fátima e </w:t>
      </w:r>
      <w:proofErr w:type="spellStart"/>
      <w:r w:rsidRPr="00E1228B">
        <w:rPr>
          <w:rFonts w:ascii="Times New Roman" w:eastAsia="Times New Roman" w:hAnsi="Times New Roman" w:cs="Times New Roman"/>
          <w:sz w:val="24"/>
          <w:szCs w:val="24"/>
          <w:lang w:eastAsia="pt-BR"/>
        </w:rPr>
        <w:t>Pirabeiraba</w:t>
      </w:r>
      <w:proofErr w:type="spellEnd"/>
      <w:r w:rsidRPr="00E1228B">
        <w:rPr>
          <w:rFonts w:ascii="Times New Roman" w:eastAsia="Times New Roman" w:hAnsi="Times New Roman" w:cs="Times New Roman"/>
          <w:sz w:val="24"/>
          <w:szCs w:val="24"/>
          <w:lang w:eastAsia="pt-BR"/>
        </w:rPr>
        <w:t xml:space="preserve">. Ao longo deste período foram realizadas </w:t>
      </w:r>
      <w:proofErr w:type="gramStart"/>
      <w:r w:rsidRPr="00E1228B">
        <w:rPr>
          <w:rFonts w:ascii="Times New Roman" w:eastAsia="Times New Roman" w:hAnsi="Times New Roman" w:cs="Times New Roman"/>
          <w:sz w:val="24"/>
          <w:szCs w:val="24"/>
          <w:lang w:eastAsia="pt-BR"/>
        </w:rPr>
        <w:t xml:space="preserve">cerca de </w:t>
      </w:r>
      <w:r w:rsidRPr="00E1228B">
        <w:rPr>
          <w:rFonts w:ascii="Times New Roman" w:eastAsia="Times New Roman" w:hAnsi="Times New Roman" w:cs="Times New Roman"/>
          <w:b/>
          <w:bCs/>
          <w:sz w:val="24"/>
          <w:szCs w:val="24"/>
          <w:lang w:eastAsia="pt-BR"/>
        </w:rPr>
        <w:t>59</w:t>
      </w:r>
      <w:proofErr w:type="gramEnd"/>
      <w:r w:rsidRPr="00E1228B">
        <w:rPr>
          <w:rFonts w:ascii="Times New Roman" w:eastAsia="Times New Roman" w:hAnsi="Times New Roman" w:cs="Times New Roman"/>
          <w:b/>
          <w:bCs/>
          <w:sz w:val="24"/>
          <w:szCs w:val="24"/>
          <w:lang w:eastAsia="pt-BR"/>
        </w:rPr>
        <w:t xml:space="preserve"> mil </w:t>
      </w:r>
      <w:r w:rsidRPr="00E1228B">
        <w:rPr>
          <w:rFonts w:ascii="Times New Roman" w:eastAsia="Times New Roman" w:hAnsi="Times New Roman" w:cs="Times New Roman"/>
          <w:sz w:val="24"/>
          <w:szCs w:val="24"/>
          <w:lang w:eastAsia="pt-BR"/>
        </w:rPr>
        <w:t>solicitações de serviços.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O ano de 2020 foi encerrado com destaque na expansão multicanal. Atualmente </w:t>
      </w:r>
      <w:r w:rsidRPr="00E1228B">
        <w:rPr>
          <w:rFonts w:ascii="Times New Roman" w:eastAsia="Times New Roman" w:hAnsi="Times New Roman" w:cs="Times New Roman"/>
          <w:b/>
          <w:bCs/>
          <w:sz w:val="24"/>
          <w:szCs w:val="24"/>
          <w:lang w:eastAsia="pt-BR"/>
        </w:rPr>
        <w:t>100% dos serviços disponibilizados pela Companhia podem ser solicitados de forma remota</w:t>
      </w:r>
      <w:r w:rsidRPr="00E1228B">
        <w:rPr>
          <w:rFonts w:ascii="Times New Roman" w:eastAsia="Times New Roman" w:hAnsi="Times New Roman" w:cs="Times New Roman"/>
          <w:sz w:val="24"/>
          <w:szCs w:val="24"/>
          <w:lang w:eastAsia="pt-BR"/>
        </w:rPr>
        <w:t>, sem que haja necessidade de se deslocar até alguma agência física.</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6. Transparência e Governança Corporativa   </w:t>
      </w:r>
      <w:proofErr w:type="gramStart"/>
      <w:r w:rsidRPr="00E1228B">
        <w:rPr>
          <w:rFonts w:ascii="Times New Roman" w:eastAsia="Times New Roman" w:hAnsi="Times New Roman" w:cs="Times New Roman"/>
          <w:b/>
          <w:bCs/>
          <w:sz w:val="24"/>
          <w:szCs w:val="24"/>
          <w:lang w:eastAsia="pt-BR"/>
        </w:rPr>
        <w:t>  </w:t>
      </w:r>
      <w:proofErr w:type="gramEnd"/>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No âmbito das atividades de planejamento, governança corporativa e do sistema de gestão integrado, merecem destaque as seguintes ações: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a) Aperfeiçoamento da Estrutura de Governança Corporativa, Riscos e Conformidade da empresa à luz da Lei 13.303/2016 (lei das Estatais). Em 2020 foram criados e ou </w:t>
      </w:r>
      <w:proofErr w:type="gramStart"/>
      <w:r w:rsidRPr="00E1228B">
        <w:rPr>
          <w:rFonts w:ascii="Times New Roman" w:eastAsia="Times New Roman" w:hAnsi="Times New Roman" w:cs="Times New Roman"/>
          <w:sz w:val="24"/>
          <w:szCs w:val="24"/>
          <w:lang w:eastAsia="pt-BR"/>
        </w:rPr>
        <w:t>implementados</w:t>
      </w:r>
      <w:proofErr w:type="gramEnd"/>
      <w:r w:rsidRPr="00E1228B">
        <w:rPr>
          <w:rFonts w:ascii="Times New Roman" w:eastAsia="Times New Roman" w:hAnsi="Times New Roman" w:cs="Times New Roman"/>
          <w:sz w:val="24"/>
          <w:szCs w:val="24"/>
          <w:lang w:eastAsia="pt-BR"/>
        </w:rPr>
        <w:t xml:space="preserve"> os seguintes instrumentos: </w:t>
      </w:r>
      <w:r w:rsidRPr="00E1228B">
        <w:rPr>
          <w:rFonts w:ascii="Times New Roman" w:eastAsia="Times New Roman" w:hAnsi="Times New Roman" w:cs="Times New Roman"/>
          <w:b/>
          <w:bCs/>
          <w:sz w:val="24"/>
          <w:szCs w:val="24"/>
          <w:lang w:eastAsia="pt-BR"/>
        </w:rPr>
        <w:t>Política de Governança Corporativa, Política de Conflito de Interesses e Política de Segurança da Informação</w:t>
      </w:r>
      <w:r w:rsidRPr="00E1228B">
        <w:rPr>
          <w:rFonts w:ascii="Times New Roman" w:eastAsia="Times New Roman" w:hAnsi="Times New Roman" w:cs="Times New Roman"/>
          <w:sz w:val="24"/>
          <w:szCs w:val="24"/>
          <w:lang w:eastAsia="pt-BR"/>
        </w:rPr>
        <w:t xml:space="preserve">; implantação do </w:t>
      </w:r>
      <w:r w:rsidRPr="00E1228B">
        <w:rPr>
          <w:rFonts w:ascii="Times New Roman" w:eastAsia="Times New Roman" w:hAnsi="Times New Roman" w:cs="Times New Roman"/>
          <w:b/>
          <w:bCs/>
          <w:sz w:val="24"/>
          <w:szCs w:val="24"/>
          <w:lang w:eastAsia="pt-BR"/>
        </w:rPr>
        <w:t>Programa de Integridade</w:t>
      </w:r>
      <w:r w:rsidRPr="00E1228B">
        <w:rPr>
          <w:rFonts w:ascii="Times New Roman" w:eastAsia="Times New Roman" w:hAnsi="Times New Roman" w:cs="Times New Roman"/>
          <w:sz w:val="24"/>
          <w:szCs w:val="24"/>
          <w:lang w:eastAsia="pt-BR"/>
        </w:rPr>
        <w:t xml:space="preserve">; início da avaliação da eficácia dos programas de integridade de terceiros (lei 8.772/2019), reestruturação da área de controle interno; operacionalização do processo de </w:t>
      </w:r>
      <w:proofErr w:type="spellStart"/>
      <w:r w:rsidRPr="00E1228B">
        <w:rPr>
          <w:rFonts w:ascii="Times New Roman" w:eastAsia="Times New Roman" w:hAnsi="Times New Roman" w:cs="Times New Roman"/>
          <w:b/>
          <w:bCs/>
          <w:i/>
          <w:iCs/>
          <w:sz w:val="24"/>
          <w:szCs w:val="24"/>
          <w:lang w:eastAsia="pt-BR"/>
        </w:rPr>
        <w:t>Due</w:t>
      </w:r>
      <w:proofErr w:type="spellEnd"/>
      <w:r w:rsidRPr="00E1228B">
        <w:rPr>
          <w:rFonts w:ascii="Times New Roman" w:eastAsia="Times New Roman" w:hAnsi="Times New Roman" w:cs="Times New Roman"/>
          <w:b/>
          <w:bCs/>
          <w:i/>
          <w:iCs/>
          <w:sz w:val="24"/>
          <w:szCs w:val="24"/>
          <w:lang w:eastAsia="pt-BR"/>
        </w:rPr>
        <w:t xml:space="preserve"> </w:t>
      </w:r>
      <w:proofErr w:type="spellStart"/>
      <w:r w:rsidRPr="00E1228B">
        <w:rPr>
          <w:rFonts w:ascii="Times New Roman" w:eastAsia="Times New Roman" w:hAnsi="Times New Roman" w:cs="Times New Roman"/>
          <w:b/>
          <w:bCs/>
          <w:i/>
          <w:iCs/>
          <w:sz w:val="24"/>
          <w:szCs w:val="24"/>
          <w:lang w:eastAsia="pt-BR"/>
        </w:rPr>
        <w:t>Diligence</w:t>
      </w:r>
      <w:proofErr w:type="spellEnd"/>
      <w:r w:rsidRPr="00E1228B">
        <w:rPr>
          <w:rFonts w:ascii="Times New Roman" w:eastAsia="Times New Roman" w:hAnsi="Times New Roman" w:cs="Times New Roman"/>
          <w:sz w:val="24"/>
          <w:szCs w:val="24"/>
          <w:lang w:eastAsia="pt-BR"/>
        </w:rPr>
        <w:t>, treinamento de todos os funcionários nas temáticas de Conduta e Integridade e Conflito de Interesses.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b) No âmbito da gestão de riscos, as seguintes atividades foram realizadas em 2020: Revisão da Matriz de Riscos Corporativos com horizonte 2021-2025, término da atualização do</w:t>
      </w:r>
      <w:r w:rsidRPr="00E1228B">
        <w:rPr>
          <w:rFonts w:ascii="Times New Roman" w:eastAsia="Times New Roman" w:hAnsi="Times New Roman" w:cs="Times New Roman"/>
          <w:b/>
          <w:bCs/>
          <w:sz w:val="24"/>
          <w:szCs w:val="24"/>
          <w:lang w:eastAsia="pt-BR"/>
        </w:rPr>
        <w:t xml:space="preserve"> PAE - Plano de Ação a Emergência e do procedimento de gerenciamento de crise</w:t>
      </w:r>
      <w:r w:rsidRPr="00E1228B">
        <w:rPr>
          <w:rFonts w:ascii="Times New Roman" w:eastAsia="Times New Roman" w:hAnsi="Times New Roman" w:cs="Times New Roman"/>
          <w:sz w:val="24"/>
          <w:szCs w:val="24"/>
          <w:lang w:eastAsia="pt-BR"/>
        </w:rPr>
        <w:t xml:space="preserve">, atualização do comitê de gerenciamento de crise, migração de toda a gestão de riscos da empresa para o módulo </w:t>
      </w:r>
      <w:proofErr w:type="spellStart"/>
      <w:r w:rsidRPr="00E1228B">
        <w:rPr>
          <w:rFonts w:ascii="Times New Roman" w:eastAsia="Times New Roman" w:hAnsi="Times New Roman" w:cs="Times New Roman"/>
          <w:i/>
          <w:iCs/>
          <w:sz w:val="24"/>
          <w:szCs w:val="24"/>
          <w:lang w:eastAsia="pt-BR"/>
        </w:rPr>
        <w:t>Risk</w:t>
      </w:r>
      <w:proofErr w:type="spellEnd"/>
      <w:r w:rsidRPr="00E1228B">
        <w:rPr>
          <w:rFonts w:ascii="Times New Roman" w:eastAsia="Times New Roman" w:hAnsi="Times New Roman" w:cs="Times New Roman"/>
          <w:i/>
          <w:iCs/>
          <w:sz w:val="24"/>
          <w:szCs w:val="24"/>
          <w:lang w:eastAsia="pt-BR"/>
        </w:rPr>
        <w:t xml:space="preserve"> Manager</w:t>
      </w:r>
      <w:r w:rsidRPr="00E1228B">
        <w:rPr>
          <w:rFonts w:ascii="Times New Roman" w:eastAsia="Times New Roman" w:hAnsi="Times New Roman" w:cs="Times New Roman"/>
          <w:sz w:val="24"/>
          <w:szCs w:val="24"/>
          <w:lang w:eastAsia="pt-BR"/>
        </w:rPr>
        <w:t xml:space="preserve"> do SA Interact </w:t>
      </w:r>
      <w:proofErr w:type="spellStart"/>
      <w:r w:rsidRPr="00E1228B">
        <w:rPr>
          <w:rFonts w:ascii="Times New Roman" w:eastAsia="Times New Roman" w:hAnsi="Times New Roman" w:cs="Times New Roman"/>
          <w:sz w:val="24"/>
          <w:szCs w:val="24"/>
          <w:lang w:eastAsia="pt-BR"/>
        </w:rPr>
        <w:t>Solutions</w:t>
      </w:r>
      <w:proofErr w:type="spellEnd"/>
      <w:r w:rsidRPr="00E1228B">
        <w:rPr>
          <w:rFonts w:ascii="Times New Roman" w:eastAsia="Times New Roman" w:hAnsi="Times New Roman" w:cs="Times New Roman"/>
          <w:sz w:val="24"/>
          <w:szCs w:val="24"/>
          <w:lang w:eastAsia="pt-BR"/>
        </w:rPr>
        <w:t>, garantindo um processo robusto, automatizado e seguro; realização de reportes mensais de riscos críticos para todas as instâncias de governança da organização e determinação de métrica  para o contingenciamento de emergências. </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c) Conclusão da implantação de ferramenta colaborativa </w:t>
      </w:r>
      <w:r w:rsidRPr="00E1228B">
        <w:rPr>
          <w:rFonts w:ascii="Times New Roman" w:eastAsia="Times New Roman" w:hAnsi="Times New Roman" w:cs="Times New Roman"/>
          <w:b/>
          <w:bCs/>
          <w:sz w:val="24"/>
          <w:szCs w:val="24"/>
          <w:lang w:eastAsia="pt-BR"/>
        </w:rPr>
        <w:t xml:space="preserve">SA Interact </w:t>
      </w:r>
      <w:proofErr w:type="spellStart"/>
      <w:r w:rsidRPr="00E1228B">
        <w:rPr>
          <w:rFonts w:ascii="Times New Roman" w:eastAsia="Times New Roman" w:hAnsi="Times New Roman" w:cs="Times New Roman"/>
          <w:b/>
          <w:bCs/>
          <w:sz w:val="24"/>
          <w:szCs w:val="24"/>
          <w:lang w:eastAsia="pt-BR"/>
        </w:rPr>
        <w:t>Solutions</w:t>
      </w:r>
      <w:proofErr w:type="spellEnd"/>
      <w:r w:rsidRPr="00E1228B">
        <w:rPr>
          <w:rFonts w:ascii="Times New Roman" w:eastAsia="Times New Roman" w:hAnsi="Times New Roman" w:cs="Times New Roman"/>
          <w:sz w:val="24"/>
          <w:szCs w:val="24"/>
          <w:lang w:eastAsia="pt-BR"/>
        </w:rPr>
        <w:t>, sistema que tem auxiliado no gerenciamento dos processos estratégicos da empresa,</w:t>
      </w:r>
      <w:proofErr w:type="gramStart"/>
      <w:r w:rsidRPr="00E1228B">
        <w:rPr>
          <w:rFonts w:ascii="Times New Roman" w:eastAsia="Times New Roman" w:hAnsi="Times New Roman" w:cs="Times New Roman"/>
          <w:sz w:val="24"/>
          <w:szCs w:val="24"/>
          <w:lang w:eastAsia="pt-BR"/>
        </w:rPr>
        <w:t xml:space="preserve">  </w:t>
      </w:r>
      <w:proofErr w:type="gramEnd"/>
      <w:r w:rsidRPr="00E1228B">
        <w:rPr>
          <w:rFonts w:ascii="Times New Roman" w:eastAsia="Times New Roman" w:hAnsi="Times New Roman" w:cs="Times New Roman"/>
          <w:sz w:val="24"/>
          <w:szCs w:val="24"/>
          <w:lang w:eastAsia="pt-BR"/>
        </w:rPr>
        <w:t>principalmente no que diz respeito a gestão de riscos, documentos, indicadores, processos, auditorias internas e ocorrências.</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 Encerramento do ciclo 2019/2020 Programa de </w:t>
      </w:r>
      <w:r w:rsidRPr="00E1228B">
        <w:rPr>
          <w:rFonts w:ascii="Times New Roman" w:eastAsia="Times New Roman" w:hAnsi="Times New Roman" w:cs="Times New Roman"/>
          <w:b/>
          <w:bCs/>
          <w:sz w:val="24"/>
          <w:szCs w:val="24"/>
          <w:lang w:eastAsia="pt-BR"/>
        </w:rPr>
        <w:t>CCQ - Círculo de Controle de Qualidade da empresa,</w:t>
      </w:r>
      <w:r w:rsidRPr="00E1228B">
        <w:rPr>
          <w:rFonts w:ascii="Times New Roman" w:eastAsia="Times New Roman" w:hAnsi="Times New Roman" w:cs="Times New Roman"/>
          <w:sz w:val="24"/>
          <w:szCs w:val="24"/>
          <w:lang w:eastAsia="pt-BR"/>
        </w:rPr>
        <w:t xml:space="preserve"> o qual possibilitou a implantação de 31 projetos de melhoria, com um ganho de </w:t>
      </w:r>
      <w:r w:rsidRPr="00E1228B">
        <w:rPr>
          <w:rFonts w:ascii="Times New Roman" w:eastAsia="Times New Roman" w:hAnsi="Times New Roman" w:cs="Times New Roman"/>
          <w:b/>
          <w:bCs/>
          <w:sz w:val="24"/>
          <w:szCs w:val="24"/>
          <w:lang w:eastAsia="pt-BR"/>
        </w:rPr>
        <w:t>R$ 134 mil</w:t>
      </w:r>
      <w:r w:rsidRPr="00E1228B">
        <w:rPr>
          <w:rFonts w:ascii="Times New Roman" w:eastAsia="Times New Roman" w:hAnsi="Times New Roman" w:cs="Times New Roman"/>
          <w:sz w:val="24"/>
          <w:szCs w:val="24"/>
          <w:lang w:eastAsia="pt-BR"/>
        </w:rPr>
        <w:t> para a empresa.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e) O modelo de Planejamento Estratégico da CAJ continuou sendo referência em 2020, sendo apresentado como case de sucesso em vários eventos de gestão pelo Brasil, especialmente por utilizar a análise multicritério no estabelecimento da meta global da empresa.</w:t>
      </w:r>
    </w:p>
    <w:p w:rsidR="00E1228B" w:rsidRPr="00E1228B" w:rsidRDefault="00E1228B" w:rsidP="00E1228B">
      <w:pPr>
        <w:spacing w:after="0" w:line="240" w:lineRule="auto"/>
        <w:ind w:left="60" w:right="60"/>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f) Em 2020 o Escritório de Modelagem de Processos – EMP deu continuidade às iniciativas de </w:t>
      </w:r>
      <w:proofErr w:type="gramStart"/>
      <w:r w:rsidRPr="00E1228B">
        <w:rPr>
          <w:rFonts w:ascii="Times New Roman" w:eastAsia="Times New Roman" w:hAnsi="Times New Roman" w:cs="Times New Roman"/>
          <w:sz w:val="24"/>
          <w:szCs w:val="24"/>
          <w:lang w:eastAsia="pt-BR"/>
        </w:rPr>
        <w:t>otimização</w:t>
      </w:r>
      <w:proofErr w:type="gramEnd"/>
      <w:r w:rsidRPr="00E1228B">
        <w:rPr>
          <w:rFonts w:ascii="Times New Roman" w:eastAsia="Times New Roman" w:hAnsi="Times New Roman" w:cs="Times New Roman"/>
          <w:sz w:val="24"/>
          <w:szCs w:val="24"/>
          <w:lang w:eastAsia="pt-BR"/>
        </w:rPr>
        <w:t xml:space="preserve"> de processos e facilitação de projetos de reestruturação organizacional, além de dar apoio à demanda de projetos estratégicos para CAJ. Com o advento da pandemia, todo o trabalho do EMP de modelagem dos processos e migração para o Sistema Eletrônico de Informações (SEI) foi consolidado, pois possibilitou o trabalho dos colaboradores em regime de </w:t>
      </w:r>
      <w:proofErr w:type="spellStart"/>
      <w:r w:rsidRPr="00E1228B">
        <w:rPr>
          <w:rFonts w:ascii="Times New Roman" w:eastAsia="Times New Roman" w:hAnsi="Times New Roman" w:cs="Times New Roman"/>
          <w:sz w:val="24"/>
          <w:szCs w:val="24"/>
          <w:lang w:eastAsia="pt-BR"/>
        </w:rPr>
        <w:t>teletrabalho</w:t>
      </w:r>
      <w:proofErr w:type="spellEnd"/>
      <w:r w:rsidRPr="00E1228B">
        <w:rPr>
          <w:rFonts w:ascii="Times New Roman" w:eastAsia="Times New Roman" w:hAnsi="Times New Roman" w:cs="Times New Roman"/>
          <w:sz w:val="24"/>
          <w:szCs w:val="24"/>
          <w:lang w:eastAsia="pt-BR"/>
        </w:rPr>
        <w:t>, sem prejuízos no desempenho dos processos. O EMP também facilitou projetos para atendimento de demandas legais e estratégicas, tais como: parcelamento especial, cobrança comercial, captação de recursos, entre outros.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7. Gestão Ambiental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7.1. Programa Socioambiental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Devido </w:t>
      </w:r>
      <w:proofErr w:type="gramStart"/>
      <w:r w:rsidRPr="00E1228B">
        <w:rPr>
          <w:rFonts w:ascii="Times New Roman" w:eastAsia="Times New Roman" w:hAnsi="Times New Roman" w:cs="Times New Roman"/>
          <w:sz w:val="24"/>
          <w:szCs w:val="24"/>
          <w:lang w:eastAsia="pt-BR"/>
        </w:rPr>
        <w:t>as</w:t>
      </w:r>
      <w:proofErr w:type="gramEnd"/>
      <w:r w:rsidRPr="00E1228B">
        <w:rPr>
          <w:rFonts w:ascii="Times New Roman" w:eastAsia="Times New Roman" w:hAnsi="Times New Roman" w:cs="Times New Roman"/>
          <w:b/>
          <w:bCs/>
          <w:sz w:val="24"/>
          <w:szCs w:val="24"/>
          <w:lang w:eastAsia="pt-BR"/>
        </w:rPr>
        <w:t> </w:t>
      </w:r>
      <w:r w:rsidRPr="00E1228B">
        <w:rPr>
          <w:rFonts w:ascii="Times New Roman" w:eastAsia="Times New Roman" w:hAnsi="Times New Roman" w:cs="Times New Roman"/>
          <w:sz w:val="24"/>
          <w:szCs w:val="24"/>
          <w:lang w:eastAsia="pt-BR"/>
        </w:rPr>
        <w:t>medidas para enfrentamento da pandemia ocasionada pelo Covid-19, desde março de 2020, regida atualmente pelo Decreto 40.609 de 28/01/2021, as atividades presenciais ficaram restritas. Para manter o contato com a comunidade, foram reestruturadas algumas atividades, e conseguimos atingir um público de mais de 17 mil pessoas, merecendo destaque as seguintes ações: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a) Trabalho Técnico Social - TTS:</w:t>
      </w:r>
      <w:r w:rsidRPr="00E1228B">
        <w:rPr>
          <w:rFonts w:ascii="Times New Roman" w:eastAsia="Times New Roman" w:hAnsi="Times New Roman" w:cs="Times New Roman"/>
          <w:sz w:val="24"/>
          <w:szCs w:val="24"/>
          <w:lang w:eastAsia="pt-BR"/>
        </w:rPr>
        <w:t xml:space="preserve"> Foram iniciados quatro projetos que irão atingir aproximadamente 40 mil habitantes.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b) Programa Águas para Sempre</w:t>
      </w:r>
      <w:r w:rsidRPr="00E1228B">
        <w:rPr>
          <w:rFonts w:ascii="Times New Roman" w:eastAsia="Times New Roman" w:hAnsi="Times New Roman" w:cs="Times New Roman"/>
          <w:sz w:val="24"/>
          <w:szCs w:val="24"/>
          <w:lang w:eastAsia="pt-BR"/>
        </w:rPr>
        <w:t>: Lançado em 2019, o Programa “Águas Para Sempre” é estruturado na Política de Pagamento por Serviços Ambientais - PSA</w:t>
      </w:r>
      <w:proofErr w:type="gramStart"/>
      <w:r w:rsidRPr="00E1228B">
        <w:rPr>
          <w:rFonts w:ascii="Times New Roman" w:eastAsia="Times New Roman" w:hAnsi="Times New Roman" w:cs="Times New Roman"/>
          <w:sz w:val="24"/>
          <w:szCs w:val="24"/>
          <w:lang w:eastAsia="pt-BR"/>
        </w:rPr>
        <w:t>, consiste</w:t>
      </w:r>
      <w:proofErr w:type="gramEnd"/>
      <w:r w:rsidRPr="00E1228B">
        <w:rPr>
          <w:rFonts w:ascii="Times New Roman" w:eastAsia="Times New Roman" w:hAnsi="Times New Roman" w:cs="Times New Roman"/>
          <w:sz w:val="24"/>
          <w:szCs w:val="24"/>
          <w:lang w:eastAsia="pt-BR"/>
        </w:rPr>
        <w:t xml:space="preserve"> em um mecanismo econômico de estímulo à conservação e à manutenção da provisão de recursos naturais. Em 2020 a CAJ buscou articular com diversas instituições de modo a viabilizar a </w:t>
      </w:r>
      <w:proofErr w:type="gramStart"/>
      <w:r w:rsidRPr="00E1228B">
        <w:rPr>
          <w:rFonts w:ascii="Times New Roman" w:eastAsia="Times New Roman" w:hAnsi="Times New Roman" w:cs="Times New Roman"/>
          <w:sz w:val="24"/>
          <w:szCs w:val="24"/>
          <w:lang w:eastAsia="pt-BR"/>
        </w:rPr>
        <w:t>implementação</w:t>
      </w:r>
      <w:proofErr w:type="gramEnd"/>
      <w:r w:rsidRPr="00E1228B">
        <w:rPr>
          <w:rFonts w:ascii="Times New Roman" w:eastAsia="Times New Roman" w:hAnsi="Times New Roman" w:cs="Times New Roman"/>
          <w:sz w:val="24"/>
          <w:szCs w:val="24"/>
          <w:lang w:eastAsia="pt-BR"/>
        </w:rPr>
        <w:t xml:space="preserve"> do Programa, fechando Acordo de Cooperação Técnica - ACT com as seguintes instituições: SDE - Secretaria de Estado de Desenvolvimento Econômico Sustentável, SAMA - Secretaria de Agricultura e Meio Ambiente; EPAGRI - Empresa de Pesquisa Agropecuária e Extensão Rural de Santa Catarina; CCJ - Comitê de Gerenciamento de Bacias Hidrográficas dos Rios Cubatão e Cachoeira - ACT 02/2020, EAE da </w:t>
      </w:r>
      <w:proofErr w:type="spellStart"/>
      <w:r w:rsidRPr="00E1228B">
        <w:rPr>
          <w:rFonts w:ascii="Times New Roman" w:eastAsia="Times New Roman" w:hAnsi="Times New Roman" w:cs="Times New Roman"/>
          <w:sz w:val="24"/>
          <w:szCs w:val="24"/>
          <w:lang w:eastAsia="pt-BR"/>
        </w:rPr>
        <w:t>Babitonga</w:t>
      </w:r>
      <w:proofErr w:type="spellEnd"/>
      <w:r w:rsidRPr="00E1228B">
        <w:rPr>
          <w:rFonts w:ascii="Times New Roman" w:eastAsia="Times New Roman" w:hAnsi="Times New Roman" w:cs="Times New Roman"/>
          <w:sz w:val="24"/>
          <w:szCs w:val="24"/>
          <w:lang w:eastAsia="pt-BR"/>
        </w:rPr>
        <w:t xml:space="preserve"> - Associação dos Engenheiros Agrônomos da Região Nordeste de Santa Catarina e Instituto </w:t>
      </w:r>
      <w:proofErr w:type="spellStart"/>
      <w:r w:rsidRPr="00E1228B">
        <w:rPr>
          <w:rFonts w:ascii="Times New Roman" w:eastAsia="Times New Roman" w:hAnsi="Times New Roman" w:cs="Times New Roman"/>
          <w:sz w:val="24"/>
          <w:szCs w:val="24"/>
          <w:lang w:eastAsia="pt-BR"/>
        </w:rPr>
        <w:t>Neo</w:t>
      </w:r>
      <w:proofErr w:type="spellEnd"/>
      <w:r w:rsidRPr="00E1228B">
        <w:rPr>
          <w:rFonts w:ascii="Times New Roman" w:eastAsia="Times New Roman" w:hAnsi="Times New Roman" w:cs="Times New Roman"/>
          <w:sz w:val="24"/>
          <w:szCs w:val="24"/>
          <w:lang w:eastAsia="pt-BR"/>
        </w:rPr>
        <w:t xml:space="preserve"> </w:t>
      </w:r>
      <w:proofErr w:type="spellStart"/>
      <w:r w:rsidRPr="00E1228B">
        <w:rPr>
          <w:rFonts w:ascii="Times New Roman" w:eastAsia="Times New Roman" w:hAnsi="Times New Roman" w:cs="Times New Roman"/>
          <w:sz w:val="24"/>
          <w:szCs w:val="24"/>
          <w:lang w:eastAsia="pt-BR"/>
        </w:rPr>
        <w:t>Carbon</w:t>
      </w:r>
      <w:proofErr w:type="spellEnd"/>
      <w:r w:rsidRPr="00E1228B">
        <w:rPr>
          <w:rFonts w:ascii="Times New Roman" w:eastAsia="Times New Roman" w:hAnsi="Times New Roman" w:cs="Times New Roman"/>
          <w:sz w:val="24"/>
          <w:szCs w:val="24"/>
          <w:lang w:eastAsia="pt-BR"/>
        </w:rPr>
        <w:t>.</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 xml:space="preserve">Também está em fase de formalização de Acordo com </w:t>
      </w:r>
      <w:proofErr w:type="gramStart"/>
      <w:r w:rsidRPr="00E1228B">
        <w:rPr>
          <w:rFonts w:ascii="Times New Roman" w:eastAsia="Times New Roman" w:hAnsi="Times New Roman" w:cs="Times New Roman"/>
          <w:sz w:val="24"/>
          <w:szCs w:val="24"/>
          <w:lang w:eastAsia="pt-BR"/>
        </w:rPr>
        <w:t>a Agencia</w:t>
      </w:r>
      <w:proofErr w:type="gramEnd"/>
      <w:r w:rsidRPr="00E1228B">
        <w:rPr>
          <w:rFonts w:ascii="Times New Roman" w:eastAsia="Times New Roman" w:hAnsi="Times New Roman" w:cs="Times New Roman"/>
          <w:sz w:val="24"/>
          <w:szCs w:val="24"/>
          <w:lang w:eastAsia="pt-BR"/>
        </w:rPr>
        <w:t xml:space="preserve"> Reguladora Intermunicipal de Saneamento. O programa conta ainda com apoio da Fundação Grupo Boticário, Núcleo de Meio Ambiente da ACIJ e FIESC.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c)</w:t>
      </w:r>
      <w:proofErr w:type="gramEnd"/>
      <w:r w:rsidRPr="00E1228B">
        <w:rPr>
          <w:rFonts w:ascii="Times New Roman" w:eastAsia="Times New Roman" w:hAnsi="Times New Roman" w:cs="Times New Roman"/>
          <w:b/>
          <w:bCs/>
          <w:sz w:val="24"/>
          <w:szCs w:val="24"/>
          <w:lang w:eastAsia="pt-BR"/>
        </w:rPr>
        <w:t> Abordagem domiciliar:</w:t>
      </w:r>
      <w:r w:rsidRPr="00E1228B">
        <w:rPr>
          <w:rFonts w:ascii="Times New Roman" w:eastAsia="Times New Roman" w:hAnsi="Times New Roman" w:cs="Times New Roman"/>
          <w:sz w:val="24"/>
          <w:szCs w:val="24"/>
          <w:lang w:eastAsia="pt-BR"/>
        </w:rPr>
        <w:t xml:space="preserve"> A abordagem domiciliar faz parte da estratégica metodológica de intervenção socioambiental da CAJ. Na ocasião também são distribuídos materiais informativos e informado os canais de comunicação com a Companhia Águas de Joinville. Devido a pandemia, esta atividade começou a ser realizada através de telefonemas ou via mala direta, atingindo 10.162 habitantes.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d) Oficinas Socioambientais:</w:t>
      </w:r>
      <w:r w:rsidRPr="00E1228B">
        <w:rPr>
          <w:rFonts w:ascii="Times New Roman" w:eastAsia="Times New Roman" w:hAnsi="Times New Roman" w:cs="Times New Roman"/>
          <w:sz w:val="24"/>
          <w:szCs w:val="24"/>
          <w:lang w:eastAsia="pt-BR"/>
        </w:rPr>
        <w:t xml:space="preserve"> Em 2020 a Companhia ofereceu </w:t>
      </w:r>
      <w:proofErr w:type="gramStart"/>
      <w:r w:rsidRPr="00E1228B">
        <w:rPr>
          <w:rFonts w:ascii="Times New Roman" w:eastAsia="Times New Roman" w:hAnsi="Times New Roman" w:cs="Times New Roman"/>
          <w:sz w:val="24"/>
          <w:szCs w:val="24"/>
          <w:lang w:eastAsia="pt-BR"/>
        </w:rPr>
        <w:t>3</w:t>
      </w:r>
      <w:proofErr w:type="gramEnd"/>
      <w:r w:rsidRPr="00E1228B">
        <w:rPr>
          <w:rFonts w:ascii="Times New Roman" w:eastAsia="Times New Roman" w:hAnsi="Times New Roman" w:cs="Times New Roman"/>
          <w:sz w:val="24"/>
          <w:szCs w:val="24"/>
          <w:lang w:eastAsia="pt-BR"/>
        </w:rPr>
        <w:t xml:space="preserve"> modalidades de oficina: Água, Esgoto e Socioambiental. Ambas com o objetivo de possibilitar a geração de renda e de propor acesso a tecnologias sociais de forma empreendedora, além de promover a aproximação com a comunidade. Devido a pandemia, as oficinas foram gravadas e disponibilizadas no site da CAJ.</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e) Concurso de Maquetes:</w:t>
      </w:r>
      <w:r w:rsidRPr="00E1228B">
        <w:rPr>
          <w:rFonts w:ascii="Times New Roman" w:eastAsia="Times New Roman" w:hAnsi="Times New Roman" w:cs="Times New Roman"/>
          <w:sz w:val="24"/>
          <w:szCs w:val="24"/>
          <w:lang w:eastAsia="pt-BR"/>
        </w:rPr>
        <w:t xml:space="preserve"> Devido </w:t>
      </w: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pandemia, em 2020 foi cancelada a edição do Concurso Teatral e realizado o Concurso de Maquetes. O tema foi "Esgoto Tratado: Para uma cidade saudável!", fomentando a pesquisa sobre a importância do saneamento básico para o desenvolvimento sustentável da cidade. Foram registrados 68 projetos.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 xml:space="preserve">f) </w:t>
      </w:r>
      <w:proofErr w:type="spellStart"/>
      <w:proofErr w:type="gramStart"/>
      <w:r w:rsidRPr="00E1228B">
        <w:rPr>
          <w:rFonts w:ascii="Times New Roman" w:eastAsia="Times New Roman" w:hAnsi="Times New Roman" w:cs="Times New Roman"/>
          <w:b/>
          <w:bCs/>
          <w:sz w:val="24"/>
          <w:szCs w:val="24"/>
          <w:lang w:eastAsia="pt-BR"/>
        </w:rPr>
        <w:t>EcoPatrulha</w:t>
      </w:r>
      <w:proofErr w:type="spellEnd"/>
      <w:proofErr w:type="gramEnd"/>
      <w:r w:rsidRPr="00E1228B">
        <w:rPr>
          <w:rFonts w:ascii="Times New Roman" w:eastAsia="Times New Roman" w:hAnsi="Times New Roman" w:cs="Times New Roman"/>
          <w:b/>
          <w:bCs/>
          <w:sz w:val="24"/>
          <w:szCs w:val="24"/>
          <w:lang w:eastAsia="pt-BR"/>
        </w:rPr>
        <w:t>:</w:t>
      </w:r>
      <w:r w:rsidRPr="00E1228B">
        <w:rPr>
          <w:rFonts w:ascii="Times New Roman" w:eastAsia="Times New Roman" w:hAnsi="Times New Roman" w:cs="Times New Roman"/>
          <w:sz w:val="24"/>
          <w:szCs w:val="24"/>
          <w:lang w:eastAsia="pt-BR"/>
        </w:rPr>
        <w:t xml:space="preserve"> O Projeto </w:t>
      </w:r>
      <w:proofErr w:type="spellStart"/>
      <w:r w:rsidRPr="00E1228B">
        <w:rPr>
          <w:rFonts w:ascii="Times New Roman" w:eastAsia="Times New Roman" w:hAnsi="Times New Roman" w:cs="Times New Roman"/>
          <w:sz w:val="24"/>
          <w:szCs w:val="24"/>
          <w:lang w:eastAsia="pt-BR"/>
        </w:rPr>
        <w:t>EcoPatrulha</w:t>
      </w:r>
      <w:proofErr w:type="spellEnd"/>
      <w:r w:rsidRPr="00E1228B">
        <w:rPr>
          <w:rFonts w:ascii="Times New Roman" w:eastAsia="Times New Roman" w:hAnsi="Times New Roman" w:cs="Times New Roman"/>
          <w:sz w:val="24"/>
          <w:szCs w:val="24"/>
          <w:lang w:eastAsia="pt-BR"/>
        </w:rPr>
        <w:t xml:space="preserve"> tem como objetivo sensibilizar ambientalmente professores e alunos de 4° e 5º anos do ensino fundamental, através de encontros quinzenais, presenciais, que ocorrem de março a outubro. Devido </w:t>
      </w:r>
      <w:proofErr w:type="gramStart"/>
      <w:r w:rsidRPr="00E1228B">
        <w:rPr>
          <w:rFonts w:ascii="Times New Roman" w:eastAsia="Times New Roman" w:hAnsi="Times New Roman" w:cs="Times New Roman"/>
          <w:sz w:val="24"/>
          <w:szCs w:val="24"/>
          <w:lang w:eastAsia="pt-BR"/>
        </w:rPr>
        <w:t>a</w:t>
      </w:r>
      <w:proofErr w:type="gramEnd"/>
      <w:r w:rsidRPr="00E1228B">
        <w:rPr>
          <w:rFonts w:ascii="Times New Roman" w:eastAsia="Times New Roman" w:hAnsi="Times New Roman" w:cs="Times New Roman"/>
          <w:sz w:val="24"/>
          <w:szCs w:val="24"/>
          <w:lang w:eastAsia="pt-BR"/>
        </w:rPr>
        <w:t xml:space="preserve"> pandemia essa atividade foi estruturada com gravação de vídeo-aulas, para ser aplicada de forma online em 2021.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7.2. Responsabilidade Social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Apesar da pandemia, o Comitê de Responsabilidade Social conseguiu realizar grandes ações em 2020, com destaque para: </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a</w:t>
      </w:r>
      <w:proofErr w:type="gramEnd"/>
      <w:r w:rsidRPr="00E1228B">
        <w:rPr>
          <w:rFonts w:ascii="Times New Roman" w:eastAsia="Times New Roman" w:hAnsi="Times New Roman" w:cs="Times New Roman"/>
          <w:b/>
          <w:bCs/>
          <w:sz w:val="24"/>
          <w:szCs w:val="24"/>
          <w:lang w:eastAsia="pt-BR"/>
        </w:rPr>
        <w:t>)  Aniversário Solidário da CAJ</w:t>
      </w:r>
      <w:r w:rsidRPr="00E1228B">
        <w:rPr>
          <w:rFonts w:ascii="Times New Roman" w:eastAsia="Times New Roman" w:hAnsi="Times New Roman" w:cs="Times New Roman"/>
          <w:sz w:val="24"/>
          <w:szCs w:val="24"/>
          <w:lang w:eastAsia="pt-BR"/>
        </w:rPr>
        <w:t xml:space="preserve">: Realizado um </w:t>
      </w:r>
      <w:r w:rsidRPr="00E1228B">
        <w:rPr>
          <w:rFonts w:ascii="Times New Roman" w:eastAsia="Times New Roman" w:hAnsi="Times New Roman" w:cs="Times New Roman"/>
          <w:i/>
          <w:iCs/>
          <w:sz w:val="24"/>
          <w:szCs w:val="24"/>
          <w:lang w:eastAsia="pt-BR"/>
        </w:rPr>
        <w:t xml:space="preserve">drive </w:t>
      </w:r>
      <w:proofErr w:type="spellStart"/>
      <w:r w:rsidRPr="00E1228B">
        <w:rPr>
          <w:rFonts w:ascii="Times New Roman" w:eastAsia="Times New Roman" w:hAnsi="Times New Roman" w:cs="Times New Roman"/>
          <w:i/>
          <w:iCs/>
          <w:sz w:val="24"/>
          <w:szCs w:val="24"/>
          <w:lang w:eastAsia="pt-BR"/>
        </w:rPr>
        <w:t>thru</w:t>
      </w:r>
      <w:proofErr w:type="spellEnd"/>
      <w:r w:rsidRPr="00E1228B">
        <w:rPr>
          <w:rFonts w:ascii="Times New Roman" w:eastAsia="Times New Roman" w:hAnsi="Times New Roman" w:cs="Times New Roman"/>
          <w:sz w:val="24"/>
          <w:szCs w:val="24"/>
          <w:lang w:eastAsia="pt-BR"/>
        </w:rPr>
        <w:t xml:space="preserve"> no mês de agosto, aberto ao público externo - mobilizando aproximadamente 640 pessoas. Tal ação arrecadou aproximadamente </w:t>
      </w:r>
      <w:proofErr w:type="gramStart"/>
      <w:r w:rsidRPr="00E1228B">
        <w:rPr>
          <w:rFonts w:ascii="Times New Roman" w:eastAsia="Times New Roman" w:hAnsi="Times New Roman" w:cs="Times New Roman"/>
          <w:sz w:val="24"/>
          <w:szCs w:val="24"/>
          <w:lang w:eastAsia="pt-BR"/>
        </w:rPr>
        <w:t>1</w:t>
      </w:r>
      <w:proofErr w:type="gramEnd"/>
      <w:r w:rsidRPr="00E1228B">
        <w:rPr>
          <w:rFonts w:ascii="Times New Roman" w:eastAsia="Times New Roman" w:hAnsi="Times New Roman" w:cs="Times New Roman"/>
          <w:sz w:val="24"/>
          <w:szCs w:val="24"/>
          <w:lang w:eastAsia="pt-BR"/>
        </w:rPr>
        <w:t xml:space="preserve"> tonelada de alimentos e produtos de higiene, que foram repassados à Secretaria de Assistência Social (SAS), ajudando cerca de 60 famílias.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proofErr w:type="gramStart"/>
      <w:r w:rsidRPr="00E1228B">
        <w:rPr>
          <w:rFonts w:ascii="Times New Roman" w:eastAsia="Times New Roman" w:hAnsi="Times New Roman" w:cs="Times New Roman"/>
          <w:b/>
          <w:bCs/>
          <w:sz w:val="24"/>
          <w:szCs w:val="24"/>
          <w:lang w:eastAsia="pt-BR"/>
        </w:rPr>
        <w:t>b)</w:t>
      </w:r>
      <w:proofErr w:type="gramEnd"/>
      <w:r w:rsidRPr="00E1228B">
        <w:rPr>
          <w:rFonts w:ascii="Times New Roman" w:eastAsia="Times New Roman" w:hAnsi="Times New Roman" w:cs="Times New Roman"/>
          <w:b/>
          <w:bCs/>
          <w:sz w:val="24"/>
          <w:szCs w:val="24"/>
          <w:lang w:eastAsia="pt-BR"/>
        </w:rPr>
        <w:t>  Semana ODS na Prática 2020:</w:t>
      </w:r>
      <w:r w:rsidRPr="00E1228B">
        <w:rPr>
          <w:rFonts w:ascii="Times New Roman" w:eastAsia="Times New Roman" w:hAnsi="Times New Roman" w:cs="Times New Roman"/>
          <w:sz w:val="24"/>
          <w:szCs w:val="24"/>
          <w:lang w:eastAsia="pt-BR"/>
        </w:rPr>
        <w:t xml:space="preserve"> Em 2020 o tema foi: “O futuro está sendo criado… Agora!”. O objetivo foi disseminar as ações que a CAJ realiza em prol dos ODS, alinhadas ao planejamento estratégico, com o intuito de dar visibilidade às iniciativas e sensibilizar as pessoas a refletirem sobre suas ações em relação ao planeta, através de uma </w:t>
      </w:r>
      <w:proofErr w:type="spellStart"/>
      <w:r w:rsidRPr="00E1228B">
        <w:rPr>
          <w:rFonts w:ascii="Times New Roman" w:eastAsia="Times New Roman" w:hAnsi="Times New Roman" w:cs="Times New Roman"/>
          <w:sz w:val="24"/>
          <w:szCs w:val="24"/>
          <w:lang w:eastAsia="pt-BR"/>
        </w:rPr>
        <w:t>live</w:t>
      </w:r>
      <w:proofErr w:type="spellEnd"/>
      <w:r w:rsidRPr="00E1228B">
        <w:rPr>
          <w:rFonts w:ascii="Times New Roman" w:eastAsia="Times New Roman" w:hAnsi="Times New Roman" w:cs="Times New Roman"/>
          <w:sz w:val="24"/>
          <w:szCs w:val="24"/>
          <w:lang w:eastAsia="pt-BR"/>
        </w:rPr>
        <w:t xml:space="preserve"> com a Diretora Presidente.</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c) Campanha em Comemoração ao Dia das Crianças:</w:t>
      </w:r>
      <w:r w:rsidRPr="00E1228B">
        <w:rPr>
          <w:rFonts w:ascii="Times New Roman" w:eastAsia="Times New Roman" w:hAnsi="Times New Roman" w:cs="Times New Roman"/>
          <w:sz w:val="24"/>
          <w:szCs w:val="24"/>
          <w:lang w:eastAsia="pt-BR"/>
        </w:rPr>
        <w:t> Em virtude da atual situação de pandemia e da necessidade de distanciamento social, foi realizado um teatro de fantoches online.</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d) Semana Lixo Zero:</w:t>
      </w:r>
      <w:r w:rsidRPr="00E1228B">
        <w:rPr>
          <w:rFonts w:ascii="Times New Roman" w:eastAsia="Times New Roman" w:hAnsi="Times New Roman" w:cs="Times New Roman"/>
          <w:sz w:val="24"/>
          <w:szCs w:val="24"/>
          <w:lang w:eastAsia="pt-BR"/>
        </w:rPr>
        <w:t xml:space="preserve"> Por conta da pandemia, em 2020 as ações coletivas, entre empresas, foram realizadas de forma </w:t>
      </w:r>
      <w:r w:rsidRPr="00E1228B">
        <w:rPr>
          <w:rFonts w:ascii="Times New Roman" w:eastAsia="Times New Roman" w:hAnsi="Times New Roman" w:cs="Times New Roman"/>
          <w:i/>
          <w:iCs/>
          <w:sz w:val="24"/>
          <w:szCs w:val="24"/>
          <w:lang w:eastAsia="pt-BR"/>
        </w:rPr>
        <w:t>on-line</w:t>
      </w:r>
      <w:r w:rsidRPr="00E1228B">
        <w:rPr>
          <w:rFonts w:ascii="Times New Roman" w:eastAsia="Times New Roman" w:hAnsi="Times New Roman" w:cs="Times New Roman"/>
          <w:sz w:val="24"/>
          <w:szCs w:val="24"/>
          <w:lang w:eastAsia="pt-BR"/>
        </w:rPr>
        <w:t> como </w:t>
      </w:r>
      <w:proofErr w:type="spellStart"/>
      <w:r w:rsidRPr="00E1228B">
        <w:rPr>
          <w:rFonts w:ascii="Times New Roman" w:eastAsia="Times New Roman" w:hAnsi="Times New Roman" w:cs="Times New Roman"/>
          <w:i/>
          <w:iCs/>
          <w:sz w:val="24"/>
          <w:szCs w:val="24"/>
          <w:lang w:eastAsia="pt-BR"/>
        </w:rPr>
        <w:t>lives</w:t>
      </w:r>
      <w:proofErr w:type="spellEnd"/>
      <w:r w:rsidRPr="00E1228B">
        <w:rPr>
          <w:rFonts w:ascii="Times New Roman" w:eastAsia="Times New Roman" w:hAnsi="Times New Roman" w:cs="Times New Roman"/>
          <w:i/>
          <w:iCs/>
          <w:sz w:val="24"/>
          <w:szCs w:val="24"/>
          <w:lang w:eastAsia="pt-BR"/>
        </w:rPr>
        <w:t> </w:t>
      </w:r>
      <w:r w:rsidRPr="00E1228B">
        <w:rPr>
          <w:rFonts w:ascii="Times New Roman" w:eastAsia="Times New Roman" w:hAnsi="Times New Roman" w:cs="Times New Roman"/>
          <w:sz w:val="24"/>
          <w:szCs w:val="24"/>
          <w:lang w:eastAsia="pt-BR"/>
        </w:rPr>
        <w:t xml:space="preserve">e encontros em plataformas digitais. Na CAJ, foi estruturada Campanha para coleta e descarte correto de resíduos eletrônicos domésticos, arrecadando cerca de </w:t>
      </w:r>
      <w:proofErr w:type="gramStart"/>
      <w:r w:rsidRPr="00E1228B">
        <w:rPr>
          <w:rFonts w:ascii="Times New Roman" w:eastAsia="Times New Roman" w:hAnsi="Times New Roman" w:cs="Times New Roman"/>
          <w:sz w:val="24"/>
          <w:szCs w:val="24"/>
          <w:lang w:eastAsia="pt-BR"/>
        </w:rPr>
        <w:t>180kg</w:t>
      </w:r>
      <w:proofErr w:type="gramEnd"/>
      <w:r w:rsidRPr="00E1228B">
        <w:rPr>
          <w:rFonts w:ascii="Times New Roman" w:eastAsia="Times New Roman" w:hAnsi="Times New Roman" w:cs="Times New Roman"/>
          <w:sz w:val="24"/>
          <w:szCs w:val="24"/>
          <w:lang w:eastAsia="pt-BR"/>
        </w:rPr>
        <w:t xml:space="preserve"> de resíduos reciclados pela empresa Weee.do Logística Reversa de Eletroeletrônico.</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e) Natal Solidário</w:t>
      </w:r>
      <w:r w:rsidRPr="00E1228B">
        <w:rPr>
          <w:rFonts w:ascii="Times New Roman" w:eastAsia="Times New Roman" w:hAnsi="Times New Roman" w:cs="Times New Roman"/>
          <w:sz w:val="24"/>
          <w:szCs w:val="24"/>
          <w:lang w:eastAsia="pt-BR"/>
        </w:rPr>
        <w:t xml:space="preserve"> - Em mais uma edição, a CAJ promoveu a adoção de crianças e famílias pelos funcionários da empresa, com o objetivo de proporcionar um Natal mais alegre a crianças e famílias em situação de vulnerabilidade social.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br/>
      </w:r>
      <w:r w:rsidRPr="00E1228B">
        <w:rPr>
          <w:rFonts w:ascii="Times New Roman" w:eastAsia="Times New Roman" w:hAnsi="Times New Roman" w:cs="Times New Roman"/>
          <w:b/>
          <w:bCs/>
          <w:sz w:val="24"/>
          <w:szCs w:val="24"/>
          <w:lang w:eastAsia="pt-BR"/>
        </w:rPr>
        <w:t>8. Premiações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Com transparência e responsabilidade, a Companhia foi destaque por suas ações em 2020:</w:t>
      </w:r>
    </w:p>
    <w:p w:rsidR="00E1228B" w:rsidRPr="00E1228B" w:rsidRDefault="00E1228B" w:rsidP="00E1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Prêmio Catarinense de Excelência em Gestão na Categoria 500 pontos;</w:t>
      </w:r>
    </w:p>
    <w:p w:rsidR="00E1228B" w:rsidRPr="00E1228B" w:rsidRDefault="00E1228B" w:rsidP="00E1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Seleção Internacional no Prêmio Ideias em Ação do Banco Interamericano de Desenvolvimento (BID);</w:t>
      </w:r>
    </w:p>
    <w:p w:rsidR="00E1228B" w:rsidRPr="00E1228B" w:rsidRDefault="00E1228B" w:rsidP="00E1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Dois projetos vencedores no Prêmio Ser Humano da ABRH;</w:t>
      </w:r>
    </w:p>
    <w:p w:rsidR="00E1228B" w:rsidRPr="00E1228B" w:rsidRDefault="00E1228B" w:rsidP="00E1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3ª maior empresa do Sul no quesito rentabilidade pela Revista Amanhã;</w:t>
      </w:r>
    </w:p>
    <w:p w:rsidR="00E1228B" w:rsidRPr="00E1228B" w:rsidRDefault="00E1228B" w:rsidP="00E1228B">
      <w:pPr>
        <w:numPr>
          <w:ilvl w:val="0"/>
          <w:numId w:val="2"/>
        </w:num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20 artigos aprovados no 31º Encontro da AESABESP</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9. Agradecimentos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Por fim, agradecemos a todos os nossos colaboradores por mais um ano de trabalho dedicado à empresa. Agradecemos a confiança em nós depositada pelo poder concedente, conselheiros fiscais e de administração, prestadores de serviços, fornecedores, e principalmente, aos nossos clientes.</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Reforçamos a missão da Companhia Águas de Joinville de prestar serviços de qualidade no abastecimento de água e esgotamento sanitário, para melhorar a qualidade de vida no município, mantendo o foco na sustentabilidade econômica, social e ambiental.</w:t>
      </w:r>
    </w:p>
    <w:p w:rsidR="00E1228B" w:rsidRPr="00E1228B" w:rsidRDefault="00E1228B" w:rsidP="00E1228B">
      <w:pPr>
        <w:spacing w:before="100" w:beforeAutospacing="1" w:after="100" w:afterAutospacing="1" w:line="240" w:lineRule="auto"/>
        <w:rPr>
          <w:rFonts w:ascii="Times New Roman" w:eastAsia="Times New Roman" w:hAnsi="Times New Roman" w:cs="Times New Roman"/>
          <w:sz w:val="24"/>
          <w:szCs w:val="24"/>
          <w:lang w:eastAsia="pt-BR"/>
        </w:rPr>
      </w:pPr>
      <w:r w:rsidRPr="00E1228B">
        <w:rPr>
          <w:rFonts w:ascii="Times New Roman" w:eastAsia="Times New Roman" w:hAnsi="Times New Roman" w:cs="Times New Roman"/>
          <w:sz w:val="24"/>
          <w:szCs w:val="24"/>
          <w:lang w:eastAsia="pt-BR"/>
        </w:rPr>
        <w:t>Joinville, SC, 12 de Fevereiro de 2021.</w:t>
      </w:r>
    </w:p>
    <w:p w:rsidR="00E1228B" w:rsidRPr="00E1228B" w:rsidRDefault="00E1228B" w:rsidP="00E1228B">
      <w:pPr>
        <w:spacing w:before="100" w:beforeAutospacing="1" w:after="100" w:afterAutospacing="1" w:line="240" w:lineRule="auto"/>
        <w:jc w:val="right"/>
        <w:rPr>
          <w:rFonts w:ascii="Times New Roman" w:eastAsia="Times New Roman" w:hAnsi="Times New Roman" w:cs="Times New Roman"/>
          <w:sz w:val="24"/>
          <w:szCs w:val="24"/>
          <w:lang w:eastAsia="pt-BR"/>
        </w:rPr>
      </w:pPr>
    </w:p>
    <w:p w:rsidR="00E1228B" w:rsidRPr="00E1228B" w:rsidRDefault="00E1228B" w:rsidP="00E1228B">
      <w:pPr>
        <w:spacing w:before="100" w:beforeAutospacing="1" w:after="100" w:afterAutospacing="1" w:line="240" w:lineRule="auto"/>
        <w:jc w:val="right"/>
        <w:rPr>
          <w:rFonts w:ascii="Times New Roman" w:eastAsia="Times New Roman" w:hAnsi="Times New Roman" w:cs="Times New Roman"/>
          <w:sz w:val="24"/>
          <w:szCs w:val="24"/>
          <w:lang w:eastAsia="pt-BR"/>
        </w:rPr>
      </w:pPr>
      <w:r w:rsidRPr="00E1228B">
        <w:rPr>
          <w:rFonts w:ascii="Times New Roman" w:eastAsia="Times New Roman" w:hAnsi="Times New Roman" w:cs="Times New Roman"/>
          <w:b/>
          <w:bCs/>
          <w:sz w:val="24"/>
          <w:szCs w:val="24"/>
          <w:lang w:eastAsia="pt-BR"/>
        </w:rPr>
        <w:t>A ADMINISTRAÇÃO</w:t>
      </w:r>
    </w:p>
    <w:p w:rsidR="001D767D" w:rsidRDefault="001D767D"/>
    <w:sectPr w:rsidR="001D76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AA250A"/>
    <w:multiLevelType w:val="multilevel"/>
    <w:tmpl w:val="3A3A3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737FFE"/>
    <w:multiLevelType w:val="multilevel"/>
    <w:tmpl w:val="1AE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28B"/>
    <w:rsid w:val="001D767D"/>
    <w:rsid w:val="00781A3A"/>
    <w:rsid w:val="00E122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1228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122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E1228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122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67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5252</Words>
  <Characters>28364</Characters>
  <Application>Microsoft Office Word</Application>
  <DocSecurity>0</DocSecurity>
  <Lines>236</Lines>
  <Paragraphs>67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33549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Ulisses Gomes</dc:creator>
  <cp:keywords/>
  <dc:description/>
  <cp:lastModifiedBy>Ulisses Gomes</cp:lastModifiedBy>
  <cp:revision>2</cp:revision>
  <dcterms:created xsi:type="dcterms:W3CDTF">2021-03-18T11:39:00Z</dcterms:created>
  <dcterms:modified xsi:type="dcterms:W3CDTF">2021-03-22T14:28:00Z</dcterms:modified>
</cp:coreProperties>
</file>